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10D9" w:rsidRDefault="003C5DC4" w:rsidP="002910D9">
      <w:pPr>
        <w:jc w:val="center"/>
        <w:rPr>
          <w:rFonts w:cstheme="minorHAnsi"/>
          <w:b/>
          <w:sz w:val="28"/>
          <w:szCs w:val="28"/>
        </w:rPr>
      </w:pPr>
      <w:bookmarkStart w:id="0" w:name="_GoBack"/>
      <w:bookmarkEnd w:id="0"/>
      <w:r>
        <w:rPr>
          <w:noProof/>
        </w:rPr>
        <w:drawing>
          <wp:inline distT="0" distB="0" distL="0" distR="0">
            <wp:extent cx="4076700" cy="98277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0684" cy="990969"/>
                    </a:xfrm>
                    <a:prstGeom prst="rect">
                      <a:avLst/>
                    </a:prstGeom>
                    <a:noFill/>
                    <a:ln>
                      <a:noFill/>
                    </a:ln>
                  </pic:spPr>
                </pic:pic>
              </a:graphicData>
            </a:graphic>
          </wp:inline>
        </w:drawing>
      </w:r>
    </w:p>
    <w:p w:rsidR="002910D9" w:rsidRPr="002910D9" w:rsidRDefault="002910D9" w:rsidP="002910D9">
      <w:pPr>
        <w:pStyle w:val="Title"/>
        <w:jc w:val="center"/>
        <w:rPr>
          <w:sz w:val="40"/>
          <w:szCs w:val="40"/>
        </w:rPr>
      </w:pPr>
      <w:r w:rsidRPr="002910D9">
        <w:rPr>
          <w:sz w:val="40"/>
          <w:szCs w:val="40"/>
        </w:rPr>
        <w:t>HEALTHCARE PROVIDER TOOLKIT</w:t>
      </w:r>
    </w:p>
    <w:p w:rsidR="0037113C" w:rsidRDefault="0037113C" w:rsidP="0037113C">
      <w:pPr>
        <w:rPr>
          <w:b/>
          <w:sz w:val="28"/>
          <w:szCs w:val="28"/>
        </w:rPr>
      </w:pPr>
      <w:r>
        <w:rPr>
          <w:b/>
          <w:sz w:val="28"/>
          <w:szCs w:val="28"/>
        </w:rPr>
        <w:t>ADHERENCE</w:t>
      </w:r>
    </w:p>
    <w:p w:rsidR="00FD54BC" w:rsidRPr="00FD54BC" w:rsidRDefault="00DD39DF" w:rsidP="0037113C">
      <w:pPr>
        <w:rPr>
          <w:b/>
          <w:color w:val="FC6204"/>
        </w:rPr>
      </w:pPr>
      <w:hyperlink r:id="rId9" w:history="1">
        <w:r w:rsidR="00FD54BC" w:rsidRPr="00FD54BC">
          <w:rPr>
            <w:rStyle w:val="Hyperlink"/>
            <w:b/>
            <w:color w:val="FC6204"/>
          </w:rPr>
          <w:t xml:space="preserve">What is Adherence and </w:t>
        </w:r>
        <w:r w:rsidR="007B502F" w:rsidRPr="00FD54BC">
          <w:rPr>
            <w:rStyle w:val="Hyperlink"/>
            <w:b/>
            <w:color w:val="FC6204"/>
          </w:rPr>
          <w:t>how</w:t>
        </w:r>
        <w:r w:rsidR="00FD54BC" w:rsidRPr="00FD54BC">
          <w:rPr>
            <w:rStyle w:val="Hyperlink"/>
            <w:b/>
            <w:color w:val="FC6204"/>
          </w:rPr>
          <w:t xml:space="preserve"> is it Different from Compliance? A Team Approach to Establishing COPD Treatment Goals</w:t>
        </w:r>
      </w:hyperlink>
    </w:p>
    <w:p w:rsidR="00FD54BC" w:rsidRDefault="00FD54BC" w:rsidP="0037113C">
      <w:r w:rsidRPr="00FD54BC">
        <w:t>The World Health Organization defines adherence as “the extent to which a person’s behavior, in terms of medications, following diets, or executing lifestyle changes corresponds with agreed recommendations from a health care provider.”1 In recent years, the term adherence has replaced the term compliance because of increasing recognition that engagement in the management of one’s disease is a partnership between the patient and the medical team, whereas compliance infers that a patient must follow “the doctor’s orders.”</w:t>
      </w:r>
    </w:p>
    <w:p w:rsidR="00FD54BC" w:rsidRPr="00FD54BC" w:rsidRDefault="00DD39DF" w:rsidP="0037113C">
      <w:pPr>
        <w:rPr>
          <w:b/>
          <w:color w:val="FC6204"/>
        </w:rPr>
      </w:pPr>
      <w:hyperlink r:id="rId10" w:history="1">
        <w:r w:rsidR="00FD54BC" w:rsidRPr="00FD54BC">
          <w:rPr>
            <w:rStyle w:val="Hyperlink"/>
            <w:b/>
            <w:color w:val="FC6204"/>
          </w:rPr>
          <w:t>How to Assess Adherence to Medical Treatment Regimens</w:t>
        </w:r>
      </w:hyperlink>
    </w:p>
    <w:p w:rsidR="00FD54BC" w:rsidRPr="00FD54BC" w:rsidRDefault="00FD54BC" w:rsidP="0037113C">
      <w:r w:rsidRPr="00FD54BC">
        <w:t xml:space="preserve">I have often heard family members, medical students, and even providers say that patients “should just do what they need to do to manage their disease.” This is nice in theory; however, decades of research and clinical practice have shown that many patients are unable or unwilling to adhere to their treatment regimens. </w:t>
      </w:r>
      <w:r>
        <w:t>Learn</w:t>
      </w:r>
      <w:r w:rsidRPr="00FD54BC">
        <w:t xml:space="preserve"> more about the "Do's" and "Don'ts" of adherence conversations.</w:t>
      </w:r>
    </w:p>
    <w:p w:rsidR="00DE7ED3" w:rsidRDefault="00DE7ED3" w:rsidP="00DE7ED3">
      <w:pPr>
        <w:rPr>
          <w:b/>
          <w:sz w:val="28"/>
          <w:szCs w:val="28"/>
        </w:rPr>
      </w:pPr>
      <w:r>
        <w:rPr>
          <w:b/>
          <w:sz w:val="28"/>
          <w:szCs w:val="28"/>
        </w:rPr>
        <w:t>ALPHA-1</w:t>
      </w:r>
    </w:p>
    <w:p w:rsidR="00DE7ED3" w:rsidRPr="00DE7ED3" w:rsidRDefault="00DD39DF" w:rsidP="00DE7ED3">
      <w:pPr>
        <w:rPr>
          <w:b/>
        </w:rPr>
      </w:pPr>
      <w:hyperlink r:id="rId11" w:history="1">
        <w:r w:rsidR="00DE7ED3" w:rsidRPr="00DE7ED3">
          <w:rPr>
            <w:rStyle w:val="Hyperlink"/>
            <w:b/>
            <w:color w:val="FC6204"/>
          </w:rPr>
          <w:t xml:space="preserve">The </w:t>
        </w:r>
        <w:r w:rsidR="007F589D">
          <w:rPr>
            <w:rStyle w:val="Hyperlink"/>
            <w:b/>
            <w:color w:val="FC6204"/>
          </w:rPr>
          <w:t>L</w:t>
        </w:r>
        <w:r w:rsidR="00DE7ED3" w:rsidRPr="00DE7ED3">
          <w:rPr>
            <w:rStyle w:val="Hyperlink"/>
            <w:b/>
            <w:color w:val="FC6204"/>
          </w:rPr>
          <w:t>atest Alpha-1 Clinical Practice Guidelines</w:t>
        </w:r>
      </w:hyperlink>
      <w:r w:rsidR="00DE7ED3" w:rsidRPr="00DE7ED3">
        <w:rPr>
          <w:b/>
          <w:color w:val="FC6204"/>
        </w:rPr>
        <w:t xml:space="preserve"> </w:t>
      </w:r>
    </w:p>
    <w:p w:rsidR="00B9644B" w:rsidRDefault="00DE7ED3" w:rsidP="00DE7ED3">
      <w:r>
        <w:t>Dr. Robert Sandhaus, co-author of the latest Alpha-1 Antitrypsin Deficiency Clinical Practice Guidelines, describes differences between the newest and former guidelines, their importance for those in primary care settings as well as the current and future Alpha-1 Antitrypsin Deficiency research landscape.</w:t>
      </w:r>
    </w:p>
    <w:p w:rsidR="0037113C" w:rsidRPr="00B67636" w:rsidRDefault="0037113C" w:rsidP="00DE7ED3">
      <w:pPr>
        <w:rPr>
          <w:b/>
          <w:sz w:val="28"/>
          <w:szCs w:val="28"/>
        </w:rPr>
      </w:pPr>
      <w:r w:rsidRPr="00B67636">
        <w:rPr>
          <w:b/>
          <w:sz w:val="28"/>
          <w:szCs w:val="28"/>
        </w:rPr>
        <w:t>CASE STUDIES &amp; ARTICLES</w:t>
      </w:r>
      <w:r w:rsidR="007B502F">
        <w:rPr>
          <w:b/>
          <w:sz w:val="28"/>
          <w:szCs w:val="28"/>
        </w:rPr>
        <w:t xml:space="preserve"> </w:t>
      </w:r>
    </w:p>
    <w:p w:rsidR="00DE7ED3" w:rsidRDefault="00DE7ED3" w:rsidP="00DE7ED3">
      <w:pPr>
        <w:rPr>
          <w:i/>
        </w:rPr>
      </w:pPr>
      <w:r>
        <w:rPr>
          <w:i/>
        </w:rPr>
        <w:t xml:space="preserve">Barnes Jewish Hospital </w:t>
      </w:r>
    </w:p>
    <w:p w:rsidR="00DE7ED3" w:rsidRPr="00DE7ED3" w:rsidRDefault="00DE7ED3" w:rsidP="00DE7ED3">
      <w:r w:rsidRPr="00DE7ED3">
        <w:t xml:space="preserve">Debbie Bennett, RRT, BS, supervisor of Pulmonary Rehabilitation at Barnes Jewish Hospital, fills us in on their </w:t>
      </w:r>
      <w:hyperlink r:id="rId12" w:history="1">
        <w:r w:rsidRPr="00DE7ED3">
          <w:rPr>
            <w:rStyle w:val="Hyperlink"/>
            <w:b/>
            <w:color w:val="FC6204"/>
          </w:rPr>
          <w:t>quality improvement initiative to improve education</w:t>
        </w:r>
      </w:hyperlink>
      <w:r w:rsidRPr="00DE7ED3">
        <w:rPr>
          <w:b/>
          <w:color w:val="FC6204"/>
        </w:rPr>
        <w:t xml:space="preserve"> </w:t>
      </w:r>
      <w:r w:rsidRPr="00DE7ED3">
        <w:t xml:space="preserve">for their COPD patients. </w:t>
      </w:r>
    </w:p>
    <w:p w:rsidR="0037113C" w:rsidRPr="00BF7598" w:rsidRDefault="0037113C" w:rsidP="0037113C">
      <w:pPr>
        <w:rPr>
          <w:i/>
        </w:rPr>
      </w:pPr>
      <w:r w:rsidRPr="00BF7598">
        <w:rPr>
          <w:i/>
          <w:noProof/>
        </w:rPr>
        <w:lastRenderedPageBreak/>
        <w:drawing>
          <wp:anchor distT="0" distB="0" distL="114300" distR="114300" simplePos="0" relativeHeight="251662336" behindDoc="0" locked="0" layoutInCell="1" allowOverlap="1" wp14:anchorId="53DB2DA5" wp14:editId="1A72EE22">
            <wp:simplePos x="0" y="0"/>
            <wp:positionH relativeFrom="column">
              <wp:posOffset>0</wp:posOffset>
            </wp:positionH>
            <wp:positionV relativeFrom="paragraph">
              <wp:posOffset>100330</wp:posOffset>
            </wp:positionV>
            <wp:extent cx="2428875" cy="2143125"/>
            <wp:effectExtent l="0" t="0" r="0" b="9525"/>
            <wp:wrapSquare wrapText="bothSides"/>
            <wp:docPr id="4" name="Picture 4" descr="CHS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S communica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8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598">
        <w:rPr>
          <w:i/>
        </w:rPr>
        <w:t>Carolinas HealthCare System</w:t>
      </w:r>
    </w:p>
    <w:p w:rsidR="0037113C" w:rsidRDefault="0037113C" w:rsidP="0037113C">
      <w:r w:rsidRPr="00447FD7">
        <w:t xml:space="preserve">Carolinas HealthCare System (CHS) is one of the leading healthcare organizations in the Southeast U.S. and one of the most comprehensive not-for-profit systems in the country. Dr. Dan Howard, Medical Director of the Respiratory service line and Dr. Amy Clary, Assistant Vice President of the CHS Medical Group, gave us a peek into </w:t>
      </w:r>
      <w:hyperlink r:id="rId14" w:history="1">
        <w:r w:rsidRPr="00447FD7">
          <w:rPr>
            <w:rStyle w:val="Hyperlink"/>
            <w:b/>
            <w:color w:val="FC6204"/>
          </w:rPr>
          <w:t>their successful COPD care and readmissions reduction program.</w:t>
        </w:r>
      </w:hyperlink>
      <w:r w:rsidRPr="00447FD7">
        <w:rPr>
          <w:color w:val="FC6204"/>
        </w:rPr>
        <w:t xml:space="preserve"> </w:t>
      </w:r>
    </w:p>
    <w:p w:rsidR="0037113C" w:rsidRDefault="0037113C" w:rsidP="0037113C">
      <w:r>
        <w:t xml:space="preserve">&amp; CHS profiled in </w:t>
      </w:r>
      <w:hyperlink r:id="rId15" w:history="1">
        <w:r w:rsidRPr="00BF7598">
          <w:rPr>
            <w:rStyle w:val="Hyperlink"/>
            <w:b/>
            <w:color w:val="FC6204"/>
          </w:rPr>
          <w:t>Healthcare IT News.</w:t>
        </w:r>
      </w:hyperlink>
      <w:r w:rsidRPr="00BF7598">
        <w:rPr>
          <w:color w:val="FC6204"/>
        </w:rPr>
        <w:t xml:space="preserve"> </w:t>
      </w:r>
    </w:p>
    <w:p w:rsidR="00DA563C" w:rsidRDefault="00DA563C" w:rsidP="007F58DD">
      <w:pPr>
        <w:pStyle w:val="Heading2"/>
        <w:shd w:val="clear" w:color="auto" w:fill="FFFFFF"/>
        <w:spacing w:before="0" w:beforeAutospacing="0" w:after="0" w:afterAutospacing="0"/>
        <w:textAlignment w:val="baseline"/>
        <w:rPr>
          <w:rStyle w:val="Hyperlink"/>
          <w:rFonts w:ascii="Calibri" w:eastAsia="Times New Roman" w:hAnsi="Calibri" w:cs="Calibri"/>
          <w:b w:val="0"/>
          <w:bCs w:val="0"/>
          <w:i/>
          <w:color w:val="auto"/>
          <w:sz w:val="22"/>
          <w:szCs w:val="22"/>
          <w:u w:val="none"/>
        </w:rPr>
      </w:pPr>
    </w:p>
    <w:p w:rsidR="00DA563C" w:rsidRDefault="00DA563C" w:rsidP="007F58DD">
      <w:pPr>
        <w:pStyle w:val="Heading2"/>
        <w:shd w:val="clear" w:color="auto" w:fill="FFFFFF"/>
        <w:spacing w:before="0" w:beforeAutospacing="0" w:after="0" w:afterAutospacing="0"/>
        <w:textAlignment w:val="baseline"/>
        <w:rPr>
          <w:rStyle w:val="Hyperlink"/>
          <w:rFonts w:ascii="Calibri" w:eastAsia="Times New Roman" w:hAnsi="Calibri" w:cs="Calibri"/>
          <w:b w:val="0"/>
          <w:bCs w:val="0"/>
          <w:i/>
          <w:color w:val="auto"/>
          <w:sz w:val="22"/>
          <w:szCs w:val="22"/>
          <w:u w:val="none"/>
        </w:rPr>
      </w:pPr>
    </w:p>
    <w:p w:rsidR="007F58DD" w:rsidRPr="002F385F" w:rsidRDefault="007F58DD" w:rsidP="007F58DD">
      <w:pPr>
        <w:pStyle w:val="Heading2"/>
        <w:shd w:val="clear" w:color="auto" w:fill="FFFFFF"/>
        <w:spacing w:before="0" w:beforeAutospacing="0" w:after="0" w:afterAutospacing="0"/>
        <w:textAlignment w:val="baseline"/>
        <w:rPr>
          <w:rStyle w:val="Hyperlink"/>
          <w:rFonts w:ascii="Calibri" w:eastAsia="Times New Roman" w:hAnsi="Calibri" w:cs="Calibri"/>
          <w:b w:val="0"/>
          <w:bCs w:val="0"/>
          <w:i/>
          <w:color w:val="auto"/>
          <w:sz w:val="22"/>
          <w:szCs w:val="22"/>
          <w:u w:val="none"/>
        </w:rPr>
      </w:pPr>
      <w:r w:rsidRPr="002F385F">
        <w:rPr>
          <w:rStyle w:val="Hyperlink"/>
          <w:rFonts w:ascii="Calibri" w:eastAsia="Times New Roman" w:hAnsi="Calibri" w:cs="Calibri"/>
          <w:b w:val="0"/>
          <w:bCs w:val="0"/>
          <w:i/>
          <w:color w:val="auto"/>
          <w:sz w:val="22"/>
          <w:szCs w:val="22"/>
          <w:u w:val="none"/>
        </w:rPr>
        <w:t>Changing Outcomes in COPD through Motivational Interviewing</w:t>
      </w:r>
    </w:p>
    <w:p w:rsidR="007F58DD" w:rsidRDefault="007F58DD" w:rsidP="00934411">
      <w:pPr>
        <w:pStyle w:val="Heading2"/>
        <w:shd w:val="clear" w:color="auto" w:fill="FFFFFF"/>
        <w:spacing w:line="276" w:lineRule="auto"/>
        <w:textAlignment w:val="baseline"/>
        <w:rPr>
          <w:rFonts w:cstheme="minorHAnsi"/>
          <w:b w:val="0"/>
          <w:sz w:val="28"/>
          <w:szCs w:val="28"/>
        </w:rPr>
      </w:pPr>
      <w:r w:rsidRPr="002D5C8F">
        <w:rPr>
          <w:rStyle w:val="Hyperlink"/>
          <w:rFonts w:ascii="Calibri" w:eastAsia="Times New Roman" w:hAnsi="Calibri" w:cs="Calibri"/>
          <w:b w:val="0"/>
          <w:bCs w:val="0"/>
          <w:color w:val="auto"/>
          <w:sz w:val="22"/>
          <w:szCs w:val="22"/>
          <w:u w:val="none"/>
        </w:rPr>
        <w:t xml:space="preserve">Dr. Roberto Benzo, clinician, pulmonologist, and behavioral researcher at Mayo Clinic, </w:t>
      </w:r>
      <w:hyperlink r:id="rId16" w:history="1">
        <w:r w:rsidRPr="00934411">
          <w:rPr>
            <w:rStyle w:val="Hyperlink"/>
            <w:rFonts w:ascii="Calibri" w:eastAsia="Times New Roman" w:hAnsi="Calibri" w:cs="Calibri"/>
            <w:color w:val="FF6600"/>
            <w:sz w:val="22"/>
            <w:szCs w:val="22"/>
          </w:rPr>
          <w:t>shares his work</w:t>
        </w:r>
      </w:hyperlink>
      <w:r w:rsidRPr="002D5C8F">
        <w:rPr>
          <w:rStyle w:val="Hyperlink"/>
          <w:rFonts w:ascii="Calibri" w:eastAsia="Times New Roman" w:hAnsi="Calibri" w:cs="Calibri"/>
          <w:b w:val="0"/>
          <w:bCs w:val="0"/>
          <w:color w:val="auto"/>
          <w:sz w:val="22"/>
          <w:szCs w:val="22"/>
          <w:u w:val="none"/>
        </w:rPr>
        <w:t xml:space="preserve"> in motivational interviewing with COPD patients.</w:t>
      </w:r>
      <w:r>
        <w:rPr>
          <w:rStyle w:val="Hyperlink"/>
          <w:rFonts w:ascii="Calibri" w:eastAsia="Times New Roman" w:hAnsi="Calibri" w:cs="Calibri"/>
          <w:b w:val="0"/>
          <w:bCs w:val="0"/>
          <w:color w:val="auto"/>
          <w:sz w:val="22"/>
          <w:szCs w:val="22"/>
          <w:u w:val="none"/>
        </w:rPr>
        <w:t xml:space="preserve"> </w:t>
      </w:r>
      <w:r w:rsidRPr="002D5C8F">
        <w:rPr>
          <w:rStyle w:val="Hyperlink"/>
          <w:rFonts w:ascii="Calibri" w:eastAsia="Times New Roman" w:hAnsi="Calibri" w:cs="Calibri"/>
          <w:b w:val="0"/>
          <w:bCs w:val="0"/>
          <w:color w:val="auto"/>
          <w:sz w:val="22"/>
          <w:szCs w:val="22"/>
          <w:u w:val="none"/>
        </w:rPr>
        <w:t>Learn more about this guiding style that engages people on the issues that matter most to them on the path to behavior change.</w:t>
      </w:r>
    </w:p>
    <w:p w:rsidR="002F385F" w:rsidRPr="002F385F" w:rsidRDefault="002F385F" w:rsidP="002F385F">
      <w:pPr>
        <w:rPr>
          <w:i/>
        </w:rPr>
      </w:pPr>
      <w:r w:rsidRPr="002F385F">
        <w:rPr>
          <w:i/>
        </w:rPr>
        <w:t>Care Innovation via Transportation</w:t>
      </w:r>
    </w:p>
    <w:p w:rsidR="002F385F" w:rsidRPr="002F385F" w:rsidRDefault="002F385F" w:rsidP="002F385F">
      <w:r w:rsidRPr="002F385F">
        <w:t xml:space="preserve">From AHRQ, a </w:t>
      </w:r>
      <w:hyperlink r:id="rId17" w:history="1">
        <w:r w:rsidRPr="00934411">
          <w:rPr>
            <w:rStyle w:val="Hyperlink"/>
            <w:b/>
            <w:color w:val="FF6600"/>
          </w:rPr>
          <w:t>collection of articles</w:t>
        </w:r>
      </w:hyperlink>
      <w:r w:rsidRPr="00934411">
        <w:rPr>
          <w:color w:val="FF6600"/>
        </w:rPr>
        <w:t xml:space="preserve"> </w:t>
      </w:r>
      <w:r w:rsidRPr="002F385F">
        <w:t xml:space="preserve">on the use of EMS and emergency transport to proactively improve care. </w:t>
      </w:r>
    </w:p>
    <w:p w:rsidR="00CB14AF" w:rsidRPr="00BF7598" w:rsidRDefault="00CB14AF" w:rsidP="00CB14AF">
      <w:pPr>
        <w:rPr>
          <w:i/>
        </w:rPr>
      </w:pPr>
      <w:r w:rsidRPr="00BF7598">
        <w:rPr>
          <w:i/>
        </w:rPr>
        <w:t>Cone Health</w:t>
      </w:r>
    </w:p>
    <w:p w:rsidR="00CB14AF" w:rsidRDefault="00DD39DF" w:rsidP="00CB14AF">
      <w:hyperlink r:id="rId18" w:history="1">
        <w:r w:rsidR="00CB14AF" w:rsidRPr="00523D9D">
          <w:rPr>
            <w:rStyle w:val="Hyperlink"/>
            <w:b/>
            <w:color w:val="FC6204"/>
          </w:rPr>
          <w:t>Learn more about Cone Health's gold-star program for people with COPD</w:t>
        </w:r>
      </w:hyperlink>
      <w:r w:rsidR="00CB14AF" w:rsidRPr="00C2637D">
        <w:t xml:space="preserve"> -- and how it translates to improved hea</w:t>
      </w:r>
      <w:r w:rsidR="00CB14AF">
        <w:t>lth outcomes for their patients.</w:t>
      </w:r>
    </w:p>
    <w:p w:rsidR="00E93A7E" w:rsidRPr="00726AA0" w:rsidRDefault="00E93A7E" w:rsidP="00E93A7E">
      <w:pPr>
        <w:rPr>
          <w:i/>
        </w:rPr>
      </w:pPr>
      <w:r w:rsidRPr="00726AA0">
        <w:rPr>
          <w:i/>
        </w:rPr>
        <w:t xml:space="preserve">Effectiveness of Interventions to Teach Metered-Dose and </w:t>
      </w:r>
      <w:proofErr w:type="spellStart"/>
      <w:r w:rsidRPr="00726AA0">
        <w:rPr>
          <w:i/>
        </w:rPr>
        <w:t>Diskus</w:t>
      </w:r>
      <w:proofErr w:type="spellEnd"/>
      <w:r w:rsidRPr="00726AA0">
        <w:rPr>
          <w:i/>
        </w:rPr>
        <w:t xml:space="preserve"> Inhaler Techniques</w:t>
      </w:r>
    </w:p>
    <w:p w:rsidR="00E93A7E" w:rsidRPr="00726AA0" w:rsidRDefault="00E93A7E" w:rsidP="00E93A7E">
      <w:pPr>
        <w:keepNext/>
        <w:framePr w:dropCap="drop" w:lines="3" w:wrap="around" w:vAnchor="text" w:hAnchor="text"/>
        <w:spacing w:after="0" w:line="926" w:lineRule="exact"/>
        <w:textAlignment w:val="baseline"/>
        <w:rPr>
          <w:position w:val="-9"/>
        </w:rPr>
      </w:pPr>
      <w:r w:rsidRPr="00726AA0">
        <w:rPr>
          <w:position w:val="-9"/>
        </w:rPr>
        <w:object w:dxaOrig="1533"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pt;height:38.95pt" o:ole="">
            <v:imagedata r:id="rId19" o:title=""/>
          </v:shape>
          <o:OLEObject Type="Embed" ProgID="AcroExch.Document.DC" ShapeID="_x0000_i1025" DrawAspect="Icon" ObjectID="_1600248376" r:id="rId20"/>
        </w:object>
      </w:r>
    </w:p>
    <w:p w:rsidR="00E93A7E" w:rsidRDefault="00E93A7E" w:rsidP="00E93A7E">
      <w:r>
        <w:t>This was a randomized study that compared inhaler retention and health care utilization after receiving in-person teach-to-goal (cycles of demonstration and assessment) or brief verbal instructions (BI) for teaching inhaler technique among hospitalized patients with asthma or COPD. While TTG was again superior to BI immediately post hospital-based education, skills waned within 30 days. However, health care utilization was significantly lower among the TTG vs the BI cohort within 30 days post-discharge; this difference was not present at 3 months. These data indicate that teaching inhaler technique with TTG to hospitalized patients can impact health outcomes, while also showing that repeated education is necessary for longer term skill retention and positive health outcomes.</w:t>
      </w:r>
    </w:p>
    <w:p w:rsidR="007F58DD" w:rsidRPr="007F58DD" w:rsidRDefault="007F58DD" w:rsidP="007F58DD">
      <w:pPr>
        <w:rPr>
          <w:i/>
        </w:rPr>
      </w:pPr>
      <w:r w:rsidRPr="007F58DD">
        <w:rPr>
          <w:i/>
        </w:rPr>
        <w:t xml:space="preserve">Effects of a post-discharge COPD clinic on readmissions among veterans with COPD exacerbations </w:t>
      </w:r>
    </w:p>
    <w:p w:rsidR="007F58DD" w:rsidRDefault="007F58DD" w:rsidP="007F58DD">
      <w:r w:rsidRPr="007F58DD">
        <w:t>Chronic obstructive pulmonary disease (COPD) results in 700,000 hospitalizations per year, with about 20% of patie</w:t>
      </w:r>
      <w:r>
        <w:t xml:space="preserve">nts readmitted within 30 days. </w:t>
      </w:r>
      <w:r w:rsidRPr="007F58DD">
        <w:t>The objective of</w:t>
      </w:r>
      <w:r w:rsidRPr="00877562">
        <w:rPr>
          <w:color w:val="FF0000"/>
        </w:rPr>
        <w:t xml:space="preserve"> </w:t>
      </w:r>
      <w:hyperlink r:id="rId21" w:history="1">
        <w:r w:rsidRPr="00934411">
          <w:rPr>
            <w:rStyle w:val="Hyperlink"/>
            <w:b/>
            <w:color w:val="FF6600"/>
          </w:rPr>
          <w:t>this report</w:t>
        </w:r>
      </w:hyperlink>
      <w:r w:rsidRPr="00877562">
        <w:rPr>
          <w:color w:val="FF6600"/>
        </w:rPr>
        <w:t xml:space="preserve"> </w:t>
      </w:r>
      <w:r w:rsidRPr="007F58DD">
        <w:t>is to summarize readmission rates before and after the implementation of a post-discharge COPD clinic at a veteran’s affairs hospital.</w:t>
      </w:r>
    </w:p>
    <w:p w:rsidR="00E93A7E" w:rsidRPr="006E1E35" w:rsidRDefault="00E93A7E" w:rsidP="00E93A7E">
      <w:pPr>
        <w:pStyle w:val="Heading2"/>
        <w:shd w:val="clear" w:color="auto" w:fill="FFFFFF"/>
        <w:spacing w:before="0" w:beforeAutospacing="0" w:after="0" w:afterAutospacing="0"/>
        <w:textAlignment w:val="baseline"/>
        <w:rPr>
          <w:rFonts w:ascii="Calibri" w:eastAsia="Times New Roman" w:hAnsi="Calibri" w:cs="Calibri"/>
          <w:b w:val="0"/>
          <w:bCs w:val="0"/>
          <w:i/>
          <w:sz w:val="22"/>
          <w:szCs w:val="22"/>
        </w:rPr>
      </w:pPr>
      <w:r w:rsidRPr="006E1E35">
        <w:rPr>
          <w:rFonts w:ascii="Calibri" w:eastAsia="Times New Roman" w:hAnsi="Calibri" w:cs="Calibri"/>
          <w:b w:val="0"/>
          <w:bCs w:val="0"/>
          <w:i/>
          <w:sz w:val="22"/>
          <w:szCs w:val="22"/>
        </w:rPr>
        <w:lastRenderedPageBreak/>
        <w:t xml:space="preserve">House call program helps COPD patients reduce hospital visits </w:t>
      </w:r>
    </w:p>
    <w:p w:rsidR="00E93A7E" w:rsidRDefault="00E93A7E" w:rsidP="00E93A7E">
      <w:pPr>
        <w:pStyle w:val="Heading2"/>
        <w:shd w:val="clear" w:color="auto" w:fill="FFFFFF"/>
        <w:spacing w:before="0" w:beforeAutospacing="0" w:after="0" w:afterAutospacing="0"/>
        <w:textAlignment w:val="baseline"/>
        <w:rPr>
          <w:rFonts w:ascii="Calibri" w:eastAsia="Times New Roman" w:hAnsi="Calibri" w:cs="Calibri"/>
          <w:b w:val="0"/>
          <w:bCs w:val="0"/>
          <w:sz w:val="22"/>
          <w:szCs w:val="22"/>
        </w:rPr>
      </w:pPr>
    </w:p>
    <w:p w:rsidR="00E93A7E" w:rsidRDefault="00E93A7E" w:rsidP="00E93A7E">
      <w:pPr>
        <w:pStyle w:val="Heading2"/>
        <w:shd w:val="clear" w:color="auto" w:fill="FFFFFF"/>
        <w:spacing w:before="0" w:beforeAutospacing="0" w:after="0" w:afterAutospacing="0" w:line="276" w:lineRule="auto"/>
        <w:textAlignment w:val="baseline"/>
        <w:rPr>
          <w:rFonts w:ascii="Calibri" w:eastAsia="Times New Roman" w:hAnsi="Calibri" w:cs="Calibri"/>
          <w:b w:val="0"/>
          <w:bCs w:val="0"/>
          <w:sz w:val="22"/>
          <w:szCs w:val="22"/>
        </w:rPr>
      </w:pPr>
      <w:r>
        <w:rPr>
          <w:rFonts w:ascii="Calibri" w:eastAsia="Times New Roman" w:hAnsi="Calibri" w:cs="Calibri"/>
          <w:b w:val="0"/>
          <w:bCs w:val="0"/>
          <w:sz w:val="22"/>
          <w:szCs w:val="22"/>
        </w:rPr>
        <w:t xml:space="preserve">As part of </w:t>
      </w:r>
      <w:hyperlink r:id="rId22" w:anchor="STHASH.ICGCSURR" w:history="1">
        <w:r w:rsidRPr="00877562">
          <w:rPr>
            <w:rStyle w:val="Hyperlink"/>
            <w:rFonts w:ascii="Calibri" w:eastAsia="Times New Roman" w:hAnsi="Calibri" w:cs="Calibri"/>
            <w:color w:val="FF6600"/>
            <w:sz w:val="22"/>
            <w:szCs w:val="22"/>
          </w:rPr>
          <w:t>Via Christi’s house call program</w:t>
        </w:r>
      </w:hyperlink>
      <w:r>
        <w:rPr>
          <w:rFonts w:ascii="Calibri" w:eastAsia="Times New Roman" w:hAnsi="Calibri" w:cs="Calibri"/>
          <w:b w:val="0"/>
          <w:bCs w:val="0"/>
          <w:sz w:val="22"/>
          <w:szCs w:val="22"/>
        </w:rPr>
        <w:t>, healthcare providers monitor wellness and troubleshoot obstacles through regular visits to COPD patient’s homes. They are supported by a care team of APRNs, social workers and others. Patients enrolled in the program can reach support by phone 24 hours a day and can also attend virtual appointments with their healthcare providers.</w:t>
      </w:r>
    </w:p>
    <w:p w:rsidR="00E93A7E" w:rsidRPr="00E93A7E" w:rsidRDefault="00E93A7E" w:rsidP="00E93A7E">
      <w:pPr>
        <w:pStyle w:val="Heading2"/>
        <w:shd w:val="clear" w:color="auto" w:fill="FFFFFF"/>
        <w:spacing w:before="0" w:beforeAutospacing="0" w:after="0" w:afterAutospacing="0" w:line="276" w:lineRule="auto"/>
        <w:textAlignment w:val="baseline"/>
        <w:rPr>
          <w:rFonts w:ascii="Calibri" w:eastAsia="Times New Roman" w:hAnsi="Calibri" w:cs="Calibri"/>
          <w:b w:val="0"/>
          <w:bCs w:val="0"/>
          <w:sz w:val="22"/>
          <w:szCs w:val="22"/>
        </w:rPr>
      </w:pPr>
    </w:p>
    <w:p w:rsidR="00E93A7E" w:rsidRPr="00726AA0" w:rsidRDefault="00E93A7E" w:rsidP="00E93A7E">
      <w:pPr>
        <w:rPr>
          <w:i/>
        </w:rPr>
      </w:pPr>
      <w:r w:rsidRPr="00726AA0">
        <w:rPr>
          <w:i/>
        </w:rPr>
        <w:t>Misuse of Respiratory Inhalers in Hospitalized Patients with Asthma or COPD</w:t>
      </w:r>
    </w:p>
    <w:p w:rsidR="00E93A7E" w:rsidRPr="00726AA0" w:rsidRDefault="00E93A7E" w:rsidP="00E93A7E">
      <w:pPr>
        <w:keepNext/>
        <w:framePr w:dropCap="drop" w:lines="3" w:wrap="around" w:vAnchor="text" w:hAnchor="text"/>
        <w:spacing w:after="0" w:line="926" w:lineRule="exact"/>
        <w:textAlignment w:val="baseline"/>
        <w:rPr>
          <w:rFonts w:cstheme="minorHAnsi"/>
          <w:position w:val="-9"/>
        </w:rPr>
      </w:pPr>
      <w:r w:rsidRPr="00726AA0">
        <w:rPr>
          <w:rFonts w:cstheme="minorHAnsi"/>
          <w:position w:val="-9"/>
        </w:rPr>
        <w:object w:dxaOrig="1533" w:dyaOrig="990">
          <v:shape id="_x0000_i1026" type="#_x0000_t75" style="width:60.3pt;height:38.95pt" o:ole="">
            <v:imagedata r:id="rId23" o:title=""/>
          </v:shape>
          <o:OLEObject Type="Embed" ProgID="AcroExch.Document.DC" ShapeID="_x0000_i1026" DrawAspect="Icon" ObjectID="_1600248377" r:id="rId24"/>
        </w:object>
      </w:r>
    </w:p>
    <w:p w:rsidR="00E93A7E" w:rsidRPr="00726AA0" w:rsidRDefault="00E93A7E" w:rsidP="00E93A7E">
      <w:r w:rsidRPr="00726AA0">
        <w:t>This study evaluated inhaler technique among 100 patients hospitalized patients with asthma or COPD and found that 86% of patients misused their rescue inhaler and 71% misused a common controller device. This patient population was high risk with over 80% having been hospitalized within the prior year for their asthma or COPD at least one time (not counting the current admission) and two-thirds having had a near fatal event in their lifetime defined as an ICU admission and/or need for intubation.</w:t>
      </w:r>
    </w:p>
    <w:p w:rsidR="0037113C" w:rsidRPr="00BF7598" w:rsidRDefault="0037113C" w:rsidP="0037113C">
      <w:pPr>
        <w:rPr>
          <w:i/>
        </w:rPr>
      </w:pPr>
      <w:r w:rsidRPr="00BF7598">
        <w:rPr>
          <w:i/>
        </w:rPr>
        <w:t>Pittsburgh Regional Health</w:t>
      </w:r>
    </w:p>
    <w:p w:rsidR="0037113C" w:rsidRDefault="0037113C" w:rsidP="0037113C">
      <w:r w:rsidRPr="00A85A6A">
        <w:t xml:space="preserve">Learn how the Pittsburgh Regional Health Initiative (PRHI) is </w:t>
      </w:r>
      <w:hyperlink r:id="rId25" w:history="1">
        <w:r w:rsidRPr="00A85A6A">
          <w:rPr>
            <w:rStyle w:val="Hyperlink"/>
            <w:b/>
            <w:color w:val="FC6204"/>
          </w:rPr>
          <w:t>tackling COPD and avoidable readmissions</w:t>
        </w:r>
      </w:hyperlink>
      <w:r w:rsidRPr="00A85A6A">
        <w:rPr>
          <w:color w:val="FC6204"/>
        </w:rPr>
        <w:t xml:space="preserve"> </w:t>
      </w:r>
      <w:r w:rsidRPr="00A85A6A">
        <w:t xml:space="preserve">in western Pennsylvania through improved inter-disciplinary care coordination, attention to comorbidities and an ever-evolving and participatory quality improvement process. PRHI's COPD readmission rates are down 20.4%. </w:t>
      </w:r>
    </w:p>
    <w:p w:rsidR="00B31AF6" w:rsidRPr="00B31AF6" w:rsidRDefault="00B31AF6" w:rsidP="00B31AF6">
      <w:pPr>
        <w:rPr>
          <w:i/>
        </w:rPr>
      </w:pPr>
      <w:r w:rsidRPr="00B31AF6">
        <w:rPr>
          <w:i/>
        </w:rPr>
        <w:t xml:space="preserve">Prevalence of Low Peak Inspiratory Flow Rate at Discharge in Patients Hospitalized for COPD Exacerbation </w:t>
      </w:r>
    </w:p>
    <w:p w:rsidR="00B31AF6" w:rsidRDefault="00DD39DF" w:rsidP="00B31AF6">
      <w:hyperlink r:id="rId26" w:history="1">
        <w:r w:rsidR="00B31AF6" w:rsidRPr="00B31AF6">
          <w:rPr>
            <w:rStyle w:val="Hyperlink"/>
            <w:b/>
            <w:color w:val="FC6204"/>
          </w:rPr>
          <w:t>From abstract:</w:t>
        </w:r>
      </w:hyperlink>
      <w:r w:rsidR="00B31AF6">
        <w:t xml:space="preserve"> Low peak inspiratory flow rate (PIFR) (&lt;60 L/min) among patients with chronic obstructive pulmonary disease (COPD) may result in ineffective medication inhalation, leading to poor bronchodilation. The objectives of this analysis were to evaluate the prevalence of low PIFR at the time of discharge from a COPD-related hospitalization and to examine the real-world treatment patterns and rehospitalizations by PIFR.”</w:t>
      </w:r>
    </w:p>
    <w:p w:rsidR="00CB14AF" w:rsidRPr="005573D6" w:rsidRDefault="00CB14AF" w:rsidP="00CB14AF">
      <w:pPr>
        <w:rPr>
          <w:i/>
        </w:rPr>
      </w:pPr>
      <w:r w:rsidRPr="005573D6">
        <w:rPr>
          <w:i/>
        </w:rPr>
        <w:t xml:space="preserve">Preventing COPD Readmissions </w:t>
      </w:r>
    </w:p>
    <w:p w:rsidR="00CB14AF" w:rsidRDefault="00DD39DF" w:rsidP="00CB14AF">
      <w:hyperlink r:id="rId27" w:history="1">
        <w:r w:rsidR="00CB14AF" w:rsidRPr="00122312">
          <w:rPr>
            <w:rStyle w:val="Hyperlink"/>
            <w:b/>
            <w:color w:val="FC6204"/>
          </w:rPr>
          <w:t>Utilizing non-invasive ventilation and comprehensive follow-up care</w:t>
        </w:r>
      </w:hyperlink>
      <w:r w:rsidR="00CB14AF" w:rsidRPr="00122312">
        <w:rPr>
          <w:b/>
        </w:rPr>
        <w:t xml:space="preserve"> </w:t>
      </w:r>
      <w:r w:rsidR="00CB14AF" w:rsidRPr="00122312">
        <w:t>i</w:t>
      </w:r>
      <w:r w:rsidR="00CB14AF">
        <w:t>n patients' homes to help ensure they stay there.</w:t>
      </w:r>
    </w:p>
    <w:p w:rsidR="00DD6780" w:rsidRDefault="00DD6780" w:rsidP="0037113C">
      <w:pPr>
        <w:rPr>
          <w:i/>
        </w:rPr>
      </w:pPr>
      <w:r>
        <w:rPr>
          <w:i/>
        </w:rPr>
        <w:t>Rethinking Hospital Admissions</w:t>
      </w:r>
    </w:p>
    <w:p w:rsidR="00DD6780" w:rsidRPr="00DD6780" w:rsidRDefault="00DD6780" w:rsidP="0037113C">
      <w:r>
        <w:t xml:space="preserve">From NPR’s Marketplace, </w:t>
      </w:r>
      <w:hyperlink r:id="rId28" w:history="1">
        <w:r w:rsidR="002F385F" w:rsidRPr="00934411">
          <w:rPr>
            <w:rStyle w:val="Hyperlink"/>
            <w:b/>
            <w:color w:val="FF6600"/>
          </w:rPr>
          <w:t>a report</w:t>
        </w:r>
      </w:hyperlink>
      <w:r w:rsidR="002F385F">
        <w:t xml:space="preserve"> highlighting a facet of care that helped reduce readmissions for one Philadelphia COPD patient. </w:t>
      </w:r>
    </w:p>
    <w:p w:rsidR="0037113C" w:rsidRPr="005573D6" w:rsidRDefault="0037113C" w:rsidP="0037113C">
      <w:pPr>
        <w:rPr>
          <w:i/>
        </w:rPr>
      </w:pPr>
      <w:r w:rsidRPr="005573D6">
        <w:rPr>
          <w:i/>
        </w:rPr>
        <w:t xml:space="preserve">Rutland Regional Medical Center </w:t>
      </w:r>
    </w:p>
    <w:p w:rsidR="0037113C" w:rsidRDefault="0037113C" w:rsidP="0037113C">
      <w:r>
        <w:t xml:space="preserve">Since </w:t>
      </w:r>
      <w:hyperlink r:id="rId29" w:history="1">
        <w:r w:rsidRPr="00877562">
          <w:rPr>
            <w:rStyle w:val="Hyperlink"/>
            <w:b/>
            <w:color w:val="FF6600"/>
          </w:rPr>
          <w:t>program inception</w:t>
        </w:r>
      </w:hyperlink>
      <w:r>
        <w:t>, when the COPD readmissions rate was 20%, rates have steadily decreased; Rutland Regional reports 2015 readmissions rates at 5.4%.</w:t>
      </w:r>
    </w:p>
    <w:p w:rsidR="00B31AF6" w:rsidRPr="00B31AF6" w:rsidRDefault="00B31AF6" w:rsidP="00B31AF6">
      <w:pPr>
        <w:rPr>
          <w:i/>
        </w:rPr>
      </w:pPr>
      <w:r w:rsidRPr="00B31AF6">
        <w:rPr>
          <w:i/>
        </w:rPr>
        <w:lastRenderedPageBreak/>
        <w:t>The Effects of a Comprehensive Care Management Program on Readmission Rates After Acute Exacerbation of COPD at a Community-Based Academic Hospital</w:t>
      </w:r>
    </w:p>
    <w:p w:rsidR="00B31AF6" w:rsidRDefault="00DD39DF" w:rsidP="00B31AF6">
      <w:hyperlink r:id="rId30" w:history="1">
        <w:r w:rsidR="00B31AF6" w:rsidRPr="00B31AF6">
          <w:rPr>
            <w:rStyle w:val="Hyperlink"/>
            <w:b/>
            <w:color w:val="FC6204"/>
          </w:rPr>
          <w:t>Select text from abstract:</w:t>
        </w:r>
      </w:hyperlink>
      <w:r w:rsidR="00B31AF6" w:rsidRPr="00B31AF6">
        <w:rPr>
          <w:color w:val="FC6204"/>
        </w:rPr>
        <w:t xml:space="preserve"> </w:t>
      </w:r>
      <w:r w:rsidR="00B31AF6" w:rsidRPr="00B31AF6">
        <w:t xml:space="preserve">Acute exacerbation of chronic obstructive pulmonary disease (AECOPD) is one of the leading causes of hospitalization in the United States. Prior investigations suggest clinical and physiological parameters are important determinants for AECOPD readmissions. Strategies aimed at addressing these factors have not resulted in a major reduction of readmissions. We compared patients readmitted after an index AECOPD admission with non-readmitted patients. Patients’ age, gender, body mass index, comorbidities (obstructive sleep apnea, chronic hypercapnia, congestive heart failure, lung cancer, pulmonary arterial hypertension, pneumonia, interstitial lung disease, atrial fibrillation, musculoskeletal disorders, cognitive disorders, and anxiety disorders), substance abuse and smoking status were assessed. </w:t>
      </w:r>
    </w:p>
    <w:p w:rsidR="00B31AF6" w:rsidRDefault="00B31AF6" w:rsidP="0037113C">
      <w:pPr>
        <w:rPr>
          <w:i/>
        </w:rPr>
      </w:pPr>
      <w:r w:rsidRPr="00B31AF6">
        <w:t>Implementation of a comprehensive care management program (CCMP) was associated with a reduction in readmissions from 21.5% to 13.6% (p&lt;0.01, 95% confidence interval [CI] 2.08-12.45). A CCMP can reduce readmissions through attention to social variables, optimization of in-hospital care, improved coordination of pre- and post-discharge, a system to better identify problems after discharge, and an office setup that accommodates same-day visits.</w:t>
      </w:r>
    </w:p>
    <w:p w:rsidR="00E93A7E" w:rsidRPr="00726AA0" w:rsidRDefault="00E93A7E" w:rsidP="00E93A7E">
      <w:pPr>
        <w:rPr>
          <w:i/>
        </w:rPr>
      </w:pPr>
      <w:r w:rsidRPr="00726AA0">
        <w:rPr>
          <w:i/>
        </w:rPr>
        <w:t xml:space="preserve">Teaching the Use of Respiratory Inhalers to Hospitalized Patients with Asthma or COPD: </w:t>
      </w:r>
      <w:proofErr w:type="gramStart"/>
      <w:r w:rsidRPr="00726AA0">
        <w:rPr>
          <w:i/>
        </w:rPr>
        <w:t>a</w:t>
      </w:r>
      <w:proofErr w:type="gramEnd"/>
      <w:r w:rsidRPr="00726AA0">
        <w:rPr>
          <w:i/>
        </w:rPr>
        <w:t xml:space="preserve"> Randomized Trial</w:t>
      </w:r>
    </w:p>
    <w:p w:rsidR="00E93A7E" w:rsidRPr="00726AA0" w:rsidRDefault="00E93A7E" w:rsidP="00E93A7E">
      <w:pPr>
        <w:keepNext/>
        <w:framePr w:dropCap="drop" w:lines="3" w:wrap="around" w:vAnchor="text" w:hAnchor="text"/>
        <w:spacing w:after="0" w:line="926" w:lineRule="exact"/>
        <w:textAlignment w:val="baseline"/>
        <w:rPr>
          <w:position w:val="-9"/>
        </w:rPr>
      </w:pPr>
      <w:r w:rsidRPr="00726AA0">
        <w:rPr>
          <w:position w:val="-9"/>
        </w:rPr>
        <w:object w:dxaOrig="1533" w:dyaOrig="990">
          <v:shape id="_x0000_i1027" type="#_x0000_t75" style="width:60.3pt;height:38.95pt" o:ole="">
            <v:imagedata r:id="rId31" o:title=""/>
          </v:shape>
          <o:OLEObject Type="Embed" ProgID="AcroExch.Document.DC" ShapeID="_x0000_i1027" DrawAspect="Icon" ObjectID="_1600248378" r:id="rId32"/>
        </w:object>
      </w:r>
    </w:p>
    <w:p w:rsidR="00E93A7E" w:rsidRDefault="00E93A7E" w:rsidP="00E93A7E">
      <w:r>
        <w:t xml:space="preserve">This was a randomized study that compared initial inhaler technique skills after education using in-person teach-to-goal (cycles of demonstration and assessment; TTG) to brief verbal instructions (BI) among hospitalized patients with asthma or COPD. Within each cohort, inhaler misuse was reduced for rescue inhalers, however the TTG had a significantly lower likelihood of misusing rescue devices than the BI cohort. TTG was also more effective than BI for decreasing misuse with </w:t>
      </w:r>
      <w:proofErr w:type="spellStart"/>
      <w:r>
        <w:t>Diskus</w:t>
      </w:r>
      <w:proofErr w:type="spellEnd"/>
      <w:r>
        <w:t xml:space="preserve"> devices.</w:t>
      </w:r>
    </w:p>
    <w:p w:rsidR="0034680C" w:rsidRPr="002F385F" w:rsidRDefault="0034680C" w:rsidP="0037113C">
      <w:pPr>
        <w:rPr>
          <w:i/>
        </w:rPr>
      </w:pPr>
      <w:r w:rsidRPr="002F385F">
        <w:rPr>
          <w:i/>
        </w:rPr>
        <w:t>The Hospital-Dependent Patient</w:t>
      </w:r>
    </w:p>
    <w:p w:rsidR="00877562" w:rsidRPr="00E93A7E" w:rsidRDefault="0034680C" w:rsidP="00E93A7E">
      <w:pPr>
        <w:rPr>
          <w:rFonts w:cstheme="minorHAnsi"/>
        </w:rPr>
      </w:pPr>
      <w:r w:rsidRPr="00934411">
        <w:rPr>
          <w:rFonts w:cstheme="minorHAnsi"/>
          <w:shd w:val="clear" w:color="auto" w:fill="FFFFFF"/>
        </w:rPr>
        <w:t xml:space="preserve">In this New England Journal of Medicine Perspectives </w:t>
      </w:r>
      <w:hyperlink r:id="rId33" w:anchor="t=article" w:history="1">
        <w:r w:rsidRPr="00934411">
          <w:rPr>
            <w:rStyle w:val="Hyperlink"/>
            <w:rFonts w:cstheme="minorHAnsi"/>
            <w:b/>
            <w:color w:val="FF6600"/>
            <w:shd w:val="clear" w:color="auto" w:fill="FFFFFF"/>
          </w:rPr>
          <w:t>piece</w:t>
        </w:r>
      </w:hyperlink>
      <w:r w:rsidRPr="00934411">
        <w:rPr>
          <w:rFonts w:cstheme="minorHAnsi"/>
          <w:shd w:val="clear" w:color="auto" w:fill="FFFFFF"/>
        </w:rPr>
        <w:t>, Drs. David Reuben and Mary Tinetti</w:t>
      </w:r>
      <w:r w:rsidR="002F679A" w:rsidRPr="00934411">
        <w:rPr>
          <w:rFonts w:cstheme="minorHAnsi"/>
          <w:shd w:val="clear" w:color="auto" w:fill="FFFFFF"/>
        </w:rPr>
        <w:t xml:space="preserve"> explore the concept of the “hospital-dependent patient.”</w:t>
      </w:r>
      <w:r w:rsidRPr="00934411">
        <w:rPr>
          <w:rFonts w:cstheme="minorHAnsi"/>
          <w:shd w:val="clear" w:color="auto" w:fill="FFFFFF"/>
        </w:rPr>
        <w:t xml:space="preserve"> “</w:t>
      </w:r>
      <w:r w:rsidR="002F679A" w:rsidRPr="00934411">
        <w:rPr>
          <w:rFonts w:cstheme="minorHAnsi"/>
          <w:shd w:val="clear" w:color="auto" w:fill="FFFFFF"/>
        </w:rPr>
        <w:t>These patients' readmissions are counted in readmission rates, and their cases may erroneously be considered to represent failures of the transition process. However, the underlying causes of these readmissions are not failed transitions and the approaches to their management must be tailored accordingly.</w:t>
      </w:r>
      <w:r w:rsidRPr="00934411">
        <w:rPr>
          <w:rFonts w:cstheme="minorHAnsi"/>
          <w:shd w:val="clear" w:color="auto" w:fill="FFFFFF"/>
        </w:rPr>
        <w:t>”</w:t>
      </w:r>
    </w:p>
    <w:p w:rsidR="007F589D" w:rsidRPr="007F589D" w:rsidRDefault="007F589D" w:rsidP="007F589D">
      <w:pPr>
        <w:spacing w:after="75"/>
        <w:rPr>
          <w:rFonts w:eastAsia="Times New Roman"/>
          <w:i/>
          <w:color w:val="323232"/>
        </w:rPr>
      </w:pPr>
      <w:r w:rsidRPr="007F589D">
        <w:rPr>
          <w:rFonts w:eastAsia="Times New Roman"/>
          <w:i/>
          <w:color w:val="323232"/>
        </w:rPr>
        <w:t>Unique Team Helps this COPD Readmissions Reduction Program Get Positive Outcomes</w:t>
      </w:r>
    </w:p>
    <w:p w:rsidR="007F589D" w:rsidRPr="00877562" w:rsidRDefault="007F589D" w:rsidP="007F589D">
      <w:pPr>
        <w:spacing w:after="75"/>
        <w:rPr>
          <w:b/>
          <w:color w:val="FF6600"/>
        </w:rPr>
      </w:pPr>
      <w:r>
        <w:rPr>
          <w:rFonts w:eastAsia="Times New Roman"/>
          <w:color w:val="323232"/>
        </w:rPr>
        <w:t xml:space="preserve">At the </w:t>
      </w:r>
      <w:hyperlink r:id="rId34" w:history="1">
        <w:r w:rsidRPr="00BE0EC1">
          <w:rPr>
            <w:rStyle w:val="Hyperlink"/>
            <w:rFonts w:eastAsia="Times New Roman"/>
            <w:b/>
            <w:color w:val="FC6204"/>
          </w:rPr>
          <w:t>Baylor Scott &amp; White Medical Center</w:t>
        </w:r>
      </w:hyperlink>
      <w:r w:rsidRPr="00BE0EC1">
        <w:rPr>
          <w:rFonts w:eastAsia="Times New Roman"/>
          <w:color w:val="FC6204"/>
        </w:rPr>
        <w:t xml:space="preserve"> </w:t>
      </w:r>
      <w:r>
        <w:rPr>
          <w:rFonts w:eastAsia="Times New Roman"/>
          <w:color w:val="323232"/>
        </w:rPr>
        <w:t xml:space="preserve">in Plano, Texas, preventing COPD readmissions begins on the day an individual is brought into the hospital. Their approach involves a coordination of care among physicians, nurses, pharmacists, respiratory therapists and even students to ensure that </w:t>
      </w:r>
      <w:proofErr w:type="gramStart"/>
      <w:r>
        <w:rPr>
          <w:rFonts w:eastAsia="Times New Roman"/>
          <w:color w:val="323232"/>
        </w:rPr>
        <w:t>all of</w:t>
      </w:r>
      <w:proofErr w:type="gramEnd"/>
      <w:r>
        <w:rPr>
          <w:rFonts w:eastAsia="Times New Roman"/>
          <w:color w:val="323232"/>
        </w:rPr>
        <w:t xml:space="preserve"> the patient's needs are addressed. More importantly, each member of the team understands every member's role and how they all contribute to the process.</w:t>
      </w:r>
    </w:p>
    <w:p w:rsidR="00F8430F" w:rsidRDefault="00F8430F" w:rsidP="00044CEB">
      <w:pPr>
        <w:rPr>
          <w:rFonts w:cstheme="minorHAnsi"/>
          <w:b/>
          <w:sz w:val="28"/>
          <w:szCs w:val="28"/>
        </w:rPr>
      </w:pPr>
    </w:p>
    <w:p w:rsidR="00F8430F" w:rsidRDefault="00F8430F" w:rsidP="00044CEB">
      <w:pPr>
        <w:rPr>
          <w:rFonts w:cstheme="minorHAnsi"/>
          <w:b/>
          <w:sz w:val="28"/>
          <w:szCs w:val="28"/>
        </w:rPr>
      </w:pPr>
    </w:p>
    <w:p w:rsidR="00A331A0" w:rsidRPr="00D02C2C" w:rsidRDefault="00A331A0" w:rsidP="00044CEB">
      <w:pPr>
        <w:rPr>
          <w:rFonts w:cstheme="minorHAnsi"/>
          <w:b/>
          <w:sz w:val="28"/>
          <w:szCs w:val="28"/>
        </w:rPr>
      </w:pPr>
      <w:r w:rsidRPr="00D02C2C">
        <w:rPr>
          <w:rFonts w:cstheme="minorHAnsi"/>
          <w:b/>
          <w:sz w:val="28"/>
          <w:szCs w:val="28"/>
        </w:rPr>
        <w:lastRenderedPageBreak/>
        <w:t>COPD FOUNDATION RESOURCES</w:t>
      </w:r>
    </w:p>
    <w:p w:rsidR="00D02C2C" w:rsidRPr="00D02C2C" w:rsidRDefault="00D02C2C" w:rsidP="00D02C2C">
      <w:pPr>
        <w:widowControl w:val="0"/>
        <w:spacing w:before="51" w:after="0" w:line="400" w:lineRule="auto"/>
        <w:ind w:right="1996"/>
        <w:outlineLvl w:val="0"/>
        <w:rPr>
          <w:rFonts w:eastAsia="Cambria" w:cstheme="minorHAnsi"/>
        </w:rPr>
      </w:pPr>
      <w:r w:rsidRPr="00D02C2C">
        <w:rPr>
          <w:rFonts w:eastAsia="Cambria" w:cstheme="minorHAnsi"/>
          <w:b/>
          <w:bCs/>
        </w:rPr>
        <w:t>PROVIDER</w:t>
      </w:r>
      <w:r w:rsidRPr="00D02C2C">
        <w:rPr>
          <w:rFonts w:eastAsia="Cambria" w:cstheme="minorHAnsi"/>
          <w:b/>
          <w:bCs/>
          <w:spacing w:val="-6"/>
        </w:rPr>
        <w:t xml:space="preserve"> </w:t>
      </w:r>
      <w:r w:rsidRPr="00D02C2C">
        <w:rPr>
          <w:rFonts w:eastAsia="Cambria" w:cstheme="minorHAnsi"/>
          <w:b/>
          <w:bCs/>
        </w:rPr>
        <w:t>RESOURCES</w:t>
      </w:r>
    </w:p>
    <w:p w:rsidR="00D02C2C" w:rsidRDefault="00D02C2C" w:rsidP="00D02C2C">
      <w:pPr>
        <w:widowControl w:val="0"/>
        <w:spacing w:after="0" w:line="257" w:lineRule="exact"/>
        <w:rPr>
          <w:rFonts w:eastAsia="Cambria" w:cstheme="minorHAnsi"/>
          <w:b/>
          <w:bCs/>
        </w:rPr>
      </w:pPr>
      <w:r w:rsidRPr="00D02C2C">
        <w:rPr>
          <w:rFonts w:eastAsia="Cambria" w:cstheme="minorHAnsi"/>
          <w:b/>
          <w:bCs/>
        </w:rPr>
        <w:t>The COPD PRAXIS is the COPD Foundation’s (COPDF’s) one-stop shop for healthcare</w:t>
      </w:r>
      <w:r w:rsidRPr="00D02C2C">
        <w:rPr>
          <w:rFonts w:eastAsia="Cambria" w:cstheme="minorHAnsi"/>
          <w:b/>
          <w:bCs/>
          <w:spacing w:val="-31"/>
        </w:rPr>
        <w:t xml:space="preserve"> </w:t>
      </w:r>
      <w:r w:rsidRPr="00D02C2C">
        <w:rPr>
          <w:rFonts w:eastAsia="Cambria" w:cstheme="minorHAnsi"/>
          <w:b/>
          <w:bCs/>
        </w:rPr>
        <w:t>providers.</w:t>
      </w:r>
    </w:p>
    <w:p w:rsidR="00A9385B" w:rsidRPr="00D02C2C" w:rsidRDefault="00A9385B" w:rsidP="00D02C2C">
      <w:pPr>
        <w:widowControl w:val="0"/>
        <w:spacing w:after="0" w:line="257" w:lineRule="exact"/>
        <w:rPr>
          <w:rFonts w:eastAsia="Cambria" w:cstheme="minorHAnsi"/>
        </w:rPr>
      </w:pPr>
    </w:p>
    <w:p w:rsidR="00A9385B" w:rsidRDefault="00D02C2C" w:rsidP="00A9385B">
      <w:pPr>
        <w:widowControl w:val="0"/>
        <w:spacing w:after="0" w:line="240" w:lineRule="auto"/>
        <w:ind w:right="4910"/>
        <w:rPr>
          <w:rFonts w:eastAsia="Cambria" w:cstheme="minorHAnsi"/>
          <w:b/>
          <w:color w:val="FC6204"/>
        </w:rPr>
      </w:pPr>
      <w:r w:rsidRPr="00D02C2C">
        <w:rPr>
          <w:rFonts w:eastAsia="Cambria" w:cstheme="minorHAnsi"/>
        </w:rPr>
        <w:t>Main menu:</w:t>
      </w:r>
      <w:r w:rsidRPr="00D02C2C">
        <w:rPr>
          <w:rFonts w:eastAsia="Cambria" w:cstheme="minorHAnsi"/>
          <w:b/>
          <w:color w:val="FFC000"/>
          <w:spacing w:val="-11"/>
        </w:rPr>
        <w:t xml:space="preserve"> </w:t>
      </w:r>
      <w:hyperlink r:id="rId35">
        <w:r w:rsidRPr="00D02C2C">
          <w:rPr>
            <w:rFonts w:eastAsia="Cambria" w:cstheme="minorHAnsi"/>
            <w:b/>
            <w:color w:val="FC6204"/>
          </w:rPr>
          <w:t>www.COPDFoundation.org/PRAXIS</w:t>
        </w:r>
      </w:hyperlink>
    </w:p>
    <w:p w:rsidR="00D02C2C" w:rsidRPr="00D02C2C" w:rsidRDefault="00D02C2C" w:rsidP="00D02C2C">
      <w:pPr>
        <w:widowControl w:val="0"/>
        <w:spacing w:before="171" w:after="0" w:line="480" w:lineRule="auto"/>
        <w:ind w:right="4912"/>
        <w:rPr>
          <w:rFonts w:eastAsia="Cambria" w:cstheme="minorHAnsi"/>
        </w:rPr>
      </w:pPr>
      <w:r w:rsidRPr="00D02C2C">
        <w:rPr>
          <w:rFonts w:eastAsia="Cambria" w:cstheme="minorHAnsi"/>
        </w:rPr>
        <w:t>Some of the community’s features</w:t>
      </w:r>
      <w:r w:rsidRPr="00D02C2C">
        <w:rPr>
          <w:rFonts w:eastAsia="Cambria" w:cstheme="minorHAnsi"/>
          <w:spacing w:val="-16"/>
        </w:rPr>
        <w:t xml:space="preserve"> </w:t>
      </w:r>
      <w:r w:rsidRPr="00D02C2C">
        <w:rPr>
          <w:rFonts w:eastAsia="Cambria" w:cstheme="minorHAnsi"/>
        </w:rPr>
        <w:t>include:</w:t>
      </w:r>
    </w:p>
    <w:p w:rsidR="00D02C2C" w:rsidRPr="00D02C2C" w:rsidRDefault="00D02C2C" w:rsidP="00934411">
      <w:pPr>
        <w:widowControl w:val="0"/>
        <w:numPr>
          <w:ilvl w:val="0"/>
          <w:numId w:val="1"/>
        </w:numPr>
        <w:tabs>
          <w:tab w:val="left" w:pos="832"/>
        </w:tabs>
        <w:spacing w:after="0" w:line="240" w:lineRule="auto"/>
        <w:ind w:right="111"/>
        <w:rPr>
          <w:rFonts w:eastAsia="Cambria" w:cstheme="minorHAnsi"/>
        </w:rPr>
      </w:pPr>
      <w:r w:rsidRPr="00D02C2C">
        <w:rPr>
          <w:rFonts w:eastAsia="Calibri" w:cstheme="minorHAnsi"/>
        </w:rPr>
        <w:t>A</w:t>
      </w:r>
      <w:r w:rsidRPr="00D02C2C">
        <w:rPr>
          <w:rFonts w:eastAsia="Calibri" w:cstheme="minorHAnsi"/>
          <w:spacing w:val="1"/>
        </w:rPr>
        <w:t xml:space="preserve"> </w:t>
      </w:r>
      <w:r w:rsidRPr="00D02C2C">
        <w:rPr>
          <w:rFonts w:eastAsia="Calibri" w:cstheme="minorHAnsi"/>
        </w:rPr>
        <w:t>searchable</w:t>
      </w:r>
      <w:r w:rsidRPr="00D02C2C">
        <w:rPr>
          <w:rFonts w:eastAsia="Calibri" w:cstheme="minorHAnsi"/>
          <w:spacing w:val="1"/>
          <w:u w:val="single"/>
        </w:rPr>
        <w:t xml:space="preserve"> </w:t>
      </w:r>
      <w:hyperlink r:id="rId36">
        <w:r w:rsidRPr="00D02C2C">
          <w:rPr>
            <w:rFonts w:eastAsia="Calibri" w:cstheme="minorHAnsi"/>
            <w:b/>
            <w:color w:val="FC6204"/>
            <w:u w:val="single"/>
          </w:rPr>
          <w:t>Resource</w:t>
        </w:r>
        <w:r w:rsidRPr="00D02C2C">
          <w:rPr>
            <w:rFonts w:eastAsia="Calibri" w:cstheme="minorHAnsi"/>
            <w:b/>
            <w:color w:val="FC6204"/>
            <w:spacing w:val="1"/>
            <w:u w:val="single"/>
          </w:rPr>
          <w:t xml:space="preserve"> </w:t>
        </w:r>
        <w:r w:rsidRPr="00D02C2C">
          <w:rPr>
            <w:rFonts w:eastAsia="Calibri" w:cstheme="minorHAnsi"/>
            <w:b/>
            <w:color w:val="FC6204"/>
            <w:u w:val="single"/>
          </w:rPr>
          <w:t>Repository</w:t>
        </w:r>
        <w:r w:rsidRPr="00D02C2C">
          <w:rPr>
            <w:rFonts w:eastAsia="Calibri" w:cstheme="minorHAnsi"/>
            <w:b/>
            <w:color w:val="FC6204"/>
            <w:spacing w:val="1"/>
            <w:u w:val="single"/>
          </w:rPr>
          <w:t xml:space="preserve"> </w:t>
        </w:r>
      </w:hyperlink>
      <w:r w:rsidRPr="00D02C2C">
        <w:rPr>
          <w:rFonts w:eastAsia="Calibri" w:cstheme="minorHAnsi"/>
        </w:rPr>
        <w:t>filled</w:t>
      </w:r>
      <w:r w:rsidRPr="00D02C2C">
        <w:rPr>
          <w:rFonts w:eastAsia="Calibri" w:cstheme="minorHAnsi"/>
          <w:spacing w:val="1"/>
        </w:rPr>
        <w:t xml:space="preserve"> </w:t>
      </w:r>
      <w:r w:rsidRPr="00D02C2C">
        <w:rPr>
          <w:rFonts w:eastAsia="Calibri" w:cstheme="minorHAnsi"/>
        </w:rPr>
        <w:t>with</w:t>
      </w:r>
      <w:r w:rsidRPr="00D02C2C">
        <w:rPr>
          <w:rFonts w:eastAsia="Calibri" w:cstheme="minorHAnsi"/>
          <w:spacing w:val="3"/>
        </w:rPr>
        <w:t xml:space="preserve"> </w:t>
      </w:r>
      <w:r w:rsidRPr="00D02C2C">
        <w:rPr>
          <w:rFonts w:eastAsia="Calibri" w:cstheme="minorHAnsi"/>
        </w:rPr>
        <w:t>more than</w:t>
      </w:r>
      <w:r w:rsidRPr="00D02C2C">
        <w:rPr>
          <w:rFonts w:eastAsia="Calibri" w:cstheme="minorHAnsi"/>
          <w:spacing w:val="1"/>
        </w:rPr>
        <w:t xml:space="preserve"> </w:t>
      </w:r>
      <w:r w:rsidRPr="00D02C2C">
        <w:rPr>
          <w:rFonts w:eastAsia="Calibri" w:cstheme="minorHAnsi"/>
        </w:rPr>
        <w:t>180</w:t>
      </w:r>
      <w:r w:rsidRPr="00D02C2C">
        <w:rPr>
          <w:rFonts w:eastAsia="Calibri" w:cstheme="minorHAnsi"/>
          <w:spacing w:val="2"/>
        </w:rPr>
        <w:t xml:space="preserve"> </w:t>
      </w:r>
      <w:r w:rsidRPr="00D02C2C">
        <w:rPr>
          <w:rFonts w:eastAsia="Calibri" w:cstheme="minorHAnsi"/>
          <w:spacing w:val="-3"/>
        </w:rPr>
        <w:t>best</w:t>
      </w:r>
      <w:r w:rsidRPr="00D02C2C">
        <w:rPr>
          <w:rFonts w:eastAsia="Calibri" w:cstheme="minorHAnsi"/>
          <w:spacing w:val="2"/>
        </w:rPr>
        <w:t xml:space="preserve"> </w:t>
      </w:r>
      <w:r w:rsidRPr="00D02C2C">
        <w:rPr>
          <w:rFonts w:eastAsia="Calibri" w:cstheme="minorHAnsi"/>
        </w:rPr>
        <w:t>practices,</w:t>
      </w:r>
      <w:r w:rsidRPr="00D02C2C">
        <w:rPr>
          <w:rFonts w:eastAsia="Calibri" w:cstheme="minorHAnsi"/>
          <w:spacing w:val="3"/>
        </w:rPr>
        <w:t xml:space="preserve"> </w:t>
      </w:r>
      <w:r w:rsidRPr="00D02C2C">
        <w:rPr>
          <w:rFonts w:eastAsia="Calibri" w:cstheme="minorHAnsi"/>
        </w:rPr>
        <w:t>research articles</w:t>
      </w:r>
      <w:r w:rsidRPr="00D02C2C">
        <w:rPr>
          <w:rFonts w:eastAsia="Calibri" w:cstheme="minorHAnsi"/>
          <w:spacing w:val="4"/>
        </w:rPr>
        <w:t xml:space="preserve"> </w:t>
      </w:r>
      <w:r w:rsidRPr="00D02C2C">
        <w:rPr>
          <w:rFonts w:eastAsia="Calibri" w:cstheme="minorHAnsi"/>
        </w:rPr>
        <w:t>and</w:t>
      </w:r>
      <w:r w:rsidRPr="00D02C2C">
        <w:rPr>
          <w:rFonts w:eastAsia="Calibri" w:cstheme="minorHAnsi"/>
          <w:spacing w:val="-47"/>
        </w:rPr>
        <w:t xml:space="preserve"> </w:t>
      </w:r>
      <w:r w:rsidRPr="00D02C2C">
        <w:rPr>
          <w:rFonts w:eastAsia="Calibri" w:cstheme="minorHAnsi"/>
        </w:rPr>
        <w:t>toolkits designed to improve COPD care across the</w:t>
      </w:r>
      <w:r w:rsidRPr="00D02C2C">
        <w:rPr>
          <w:rFonts w:eastAsia="Calibri" w:cstheme="minorHAnsi"/>
          <w:spacing w:val="-4"/>
        </w:rPr>
        <w:t xml:space="preserve"> </w:t>
      </w:r>
      <w:r w:rsidRPr="00D02C2C">
        <w:rPr>
          <w:rFonts w:eastAsia="Calibri" w:cstheme="minorHAnsi"/>
        </w:rPr>
        <w:t>continuum.</w:t>
      </w:r>
    </w:p>
    <w:p w:rsidR="00D02C2C" w:rsidRPr="00D02C2C" w:rsidRDefault="00D02C2C" w:rsidP="00934411">
      <w:pPr>
        <w:widowControl w:val="0"/>
        <w:spacing w:after="0" w:line="240" w:lineRule="auto"/>
        <w:rPr>
          <w:rFonts w:eastAsia="Cambria" w:cstheme="minorHAnsi"/>
          <w:sz w:val="21"/>
          <w:szCs w:val="21"/>
        </w:rPr>
      </w:pPr>
    </w:p>
    <w:p w:rsidR="00D02C2C" w:rsidRPr="00D02C2C" w:rsidRDefault="00D02C2C" w:rsidP="00934411">
      <w:pPr>
        <w:widowControl w:val="0"/>
        <w:numPr>
          <w:ilvl w:val="0"/>
          <w:numId w:val="1"/>
        </w:numPr>
        <w:tabs>
          <w:tab w:val="left" w:pos="832"/>
        </w:tabs>
        <w:spacing w:after="0" w:line="240" w:lineRule="auto"/>
        <w:ind w:right="778"/>
        <w:rPr>
          <w:rFonts w:eastAsia="Cambria" w:cstheme="minorHAnsi"/>
        </w:rPr>
      </w:pPr>
      <w:r w:rsidRPr="00D02C2C">
        <w:rPr>
          <w:rFonts w:eastAsia="Calibri" w:cstheme="minorHAnsi"/>
        </w:rPr>
        <w:t>The</w:t>
      </w:r>
      <w:r w:rsidRPr="00D02C2C">
        <w:rPr>
          <w:rFonts w:eastAsia="Calibri" w:cstheme="minorHAnsi"/>
          <w:spacing w:val="4"/>
        </w:rPr>
        <w:t xml:space="preserve"> </w:t>
      </w:r>
      <w:hyperlink r:id="rId37">
        <w:r w:rsidRPr="00D02C2C">
          <w:rPr>
            <w:rFonts w:eastAsia="Calibri" w:cstheme="minorHAnsi"/>
            <w:b/>
            <w:color w:val="FC6204"/>
            <w:u w:val="single"/>
          </w:rPr>
          <w:t>PRAXIS</w:t>
        </w:r>
        <w:r w:rsidRPr="00D02C2C">
          <w:rPr>
            <w:rFonts w:eastAsia="Calibri" w:cstheme="minorHAnsi"/>
            <w:b/>
            <w:color w:val="FC6204"/>
            <w:spacing w:val="2"/>
            <w:u w:val="single"/>
          </w:rPr>
          <w:t xml:space="preserve"> </w:t>
        </w:r>
        <w:r w:rsidRPr="00D02C2C">
          <w:rPr>
            <w:rFonts w:eastAsia="Calibri" w:cstheme="minorHAnsi"/>
            <w:b/>
            <w:color w:val="FC6204"/>
            <w:u w:val="single"/>
          </w:rPr>
          <w:t>Nexus</w:t>
        </w:r>
        <w:r w:rsidRPr="00D02C2C">
          <w:rPr>
            <w:rFonts w:eastAsia="Calibri" w:cstheme="minorHAnsi"/>
            <w:b/>
            <w:color w:val="FC6204"/>
            <w:spacing w:val="4"/>
            <w:u w:val="single"/>
          </w:rPr>
          <w:t xml:space="preserve"> </w:t>
        </w:r>
        <w:r w:rsidRPr="00D02C2C">
          <w:rPr>
            <w:rFonts w:eastAsia="Calibri" w:cstheme="minorHAnsi"/>
            <w:b/>
            <w:color w:val="FC6204"/>
            <w:u w:val="single"/>
          </w:rPr>
          <w:t>blog</w:t>
        </w:r>
      </w:hyperlink>
      <w:r w:rsidRPr="00D02C2C">
        <w:rPr>
          <w:rFonts w:eastAsia="Calibri" w:cstheme="minorHAnsi"/>
        </w:rPr>
        <w:t>,</w:t>
      </w:r>
      <w:r w:rsidRPr="00D02C2C">
        <w:rPr>
          <w:rFonts w:eastAsia="Calibri" w:cstheme="minorHAnsi"/>
          <w:spacing w:val="4"/>
        </w:rPr>
        <w:t xml:space="preserve"> </w:t>
      </w:r>
      <w:r w:rsidRPr="00D02C2C">
        <w:rPr>
          <w:rFonts w:eastAsia="Calibri" w:cstheme="minorHAnsi"/>
        </w:rPr>
        <w:t>highlighting</w:t>
      </w:r>
      <w:r w:rsidRPr="00D02C2C">
        <w:rPr>
          <w:rFonts w:eastAsia="Calibri" w:cstheme="minorHAnsi"/>
          <w:spacing w:val="1"/>
        </w:rPr>
        <w:t xml:space="preserve"> </w:t>
      </w:r>
      <w:r w:rsidRPr="00D02C2C">
        <w:rPr>
          <w:rFonts w:eastAsia="Calibri" w:cstheme="minorHAnsi"/>
        </w:rPr>
        <w:t>promising</w:t>
      </w:r>
      <w:r w:rsidRPr="00D02C2C">
        <w:rPr>
          <w:rFonts w:eastAsia="Calibri" w:cstheme="minorHAnsi"/>
          <w:spacing w:val="3"/>
        </w:rPr>
        <w:t xml:space="preserve"> </w:t>
      </w:r>
      <w:r w:rsidRPr="00D02C2C">
        <w:rPr>
          <w:rFonts w:eastAsia="Calibri" w:cstheme="minorHAnsi"/>
        </w:rPr>
        <w:t>practices,</w:t>
      </w:r>
      <w:r w:rsidRPr="00D02C2C">
        <w:rPr>
          <w:rFonts w:eastAsia="Calibri" w:cstheme="minorHAnsi"/>
          <w:spacing w:val="4"/>
        </w:rPr>
        <w:t xml:space="preserve"> </w:t>
      </w:r>
      <w:r w:rsidRPr="00D02C2C">
        <w:rPr>
          <w:rFonts w:eastAsia="Calibri" w:cstheme="minorHAnsi"/>
        </w:rPr>
        <w:t>your</w:t>
      </w:r>
      <w:r w:rsidRPr="00D02C2C">
        <w:rPr>
          <w:rFonts w:eastAsia="Calibri" w:cstheme="minorHAnsi"/>
          <w:spacing w:val="1"/>
        </w:rPr>
        <w:t xml:space="preserve"> </w:t>
      </w:r>
      <w:r w:rsidRPr="00D02C2C">
        <w:rPr>
          <w:rFonts w:eastAsia="Calibri" w:cstheme="minorHAnsi"/>
        </w:rPr>
        <w:t>colleagues</w:t>
      </w:r>
      <w:r w:rsidRPr="00D02C2C">
        <w:rPr>
          <w:rFonts w:eastAsia="Calibri" w:cstheme="minorHAnsi"/>
          <w:spacing w:val="5"/>
        </w:rPr>
        <w:t xml:space="preserve"> </w:t>
      </w:r>
      <w:r w:rsidRPr="00D02C2C">
        <w:rPr>
          <w:rFonts w:eastAsia="Calibri" w:cstheme="minorHAnsi"/>
        </w:rPr>
        <w:t>in</w:t>
      </w:r>
      <w:r w:rsidRPr="00D02C2C">
        <w:rPr>
          <w:rFonts w:eastAsia="Calibri" w:cstheme="minorHAnsi"/>
          <w:spacing w:val="3"/>
        </w:rPr>
        <w:t xml:space="preserve"> </w:t>
      </w:r>
      <w:r w:rsidRPr="00D02C2C">
        <w:rPr>
          <w:rFonts w:eastAsia="Calibri" w:cstheme="minorHAnsi"/>
        </w:rPr>
        <w:t>the</w:t>
      </w:r>
      <w:r w:rsidRPr="00D02C2C">
        <w:rPr>
          <w:rFonts w:eastAsia="Calibri" w:cstheme="minorHAnsi"/>
          <w:spacing w:val="4"/>
        </w:rPr>
        <w:t xml:space="preserve"> </w:t>
      </w:r>
      <w:r w:rsidRPr="00D02C2C">
        <w:rPr>
          <w:rFonts w:eastAsia="Calibri" w:cstheme="minorHAnsi"/>
        </w:rPr>
        <w:t>field</w:t>
      </w:r>
      <w:r w:rsidRPr="00D02C2C">
        <w:rPr>
          <w:rFonts w:eastAsia="Calibri" w:cstheme="minorHAnsi"/>
          <w:spacing w:val="4"/>
        </w:rPr>
        <w:t xml:space="preserve"> </w:t>
      </w:r>
      <w:r w:rsidRPr="00D02C2C">
        <w:rPr>
          <w:rFonts w:eastAsia="Calibri" w:cstheme="minorHAnsi"/>
        </w:rPr>
        <w:t>and</w:t>
      </w:r>
      <w:r w:rsidRPr="00D02C2C">
        <w:rPr>
          <w:rFonts w:eastAsia="Calibri" w:cstheme="minorHAnsi"/>
          <w:spacing w:val="-46"/>
        </w:rPr>
        <w:t xml:space="preserve"> </w:t>
      </w:r>
      <w:r w:rsidRPr="00D02C2C">
        <w:rPr>
          <w:rFonts w:eastAsia="Calibri" w:cstheme="minorHAnsi"/>
        </w:rPr>
        <w:t>breaking policy</w:t>
      </w:r>
      <w:r w:rsidRPr="00D02C2C">
        <w:rPr>
          <w:rFonts w:eastAsia="Calibri" w:cstheme="minorHAnsi"/>
          <w:spacing w:val="-5"/>
        </w:rPr>
        <w:t xml:space="preserve"> </w:t>
      </w:r>
      <w:r w:rsidRPr="00D02C2C">
        <w:rPr>
          <w:rFonts w:eastAsia="Calibri" w:cstheme="minorHAnsi"/>
        </w:rPr>
        <w:t>news.</w:t>
      </w:r>
    </w:p>
    <w:p w:rsidR="00D02C2C" w:rsidRPr="00D02C2C" w:rsidRDefault="00D02C2C" w:rsidP="00D02C2C">
      <w:pPr>
        <w:widowControl w:val="0"/>
        <w:spacing w:before="1" w:after="0" w:line="240" w:lineRule="auto"/>
        <w:rPr>
          <w:rFonts w:eastAsia="Cambria" w:cstheme="minorHAnsi"/>
          <w:sz w:val="16"/>
          <w:szCs w:val="16"/>
        </w:rPr>
      </w:pPr>
    </w:p>
    <w:p w:rsidR="00D02C2C" w:rsidRPr="00D02C2C" w:rsidRDefault="00D02C2C" w:rsidP="00D02C2C">
      <w:pPr>
        <w:widowControl w:val="0"/>
        <w:spacing w:before="70" w:after="0" w:line="240" w:lineRule="auto"/>
        <w:ind w:left="112"/>
        <w:rPr>
          <w:rFonts w:eastAsia="Cambria" w:cstheme="minorHAnsi"/>
        </w:rPr>
      </w:pPr>
      <w:bookmarkStart w:id="1" w:name="_Hlk519602076"/>
      <w:r w:rsidRPr="00D02C2C">
        <w:rPr>
          <w:rFonts w:eastAsia="Calibri" w:cstheme="minorHAnsi"/>
        </w:rPr>
        <w:t xml:space="preserve">The Foundation also publishes a peer-reviewed, </w:t>
      </w:r>
      <w:hyperlink r:id="rId38">
        <w:r w:rsidRPr="00D02C2C">
          <w:rPr>
            <w:rFonts w:eastAsia="Calibri" w:cstheme="minorHAnsi"/>
            <w:b/>
            <w:color w:val="FC6204"/>
            <w:u w:val="single"/>
          </w:rPr>
          <w:t xml:space="preserve">open-access journal </w:t>
        </w:r>
      </w:hyperlink>
      <w:r w:rsidRPr="00D02C2C">
        <w:rPr>
          <w:rFonts w:eastAsia="Calibri" w:cstheme="minorHAnsi"/>
        </w:rPr>
        <w:t xml:space="preserve">each quarter. </w:t>
      </w:r>
      <w:r w:rsidRPr="00D02C2C">
        <w:rPr>
          <w:rFonts w:eastAsia="Calibri" w:cstheme="minorHAnsi"/>
          <w:i/>
        </w:rPr>
        <w:t>Chronic</w:t>
      </w:r>
      <w:r w:rsidRPr="00D02C2C">
        <w:rPr>
          <w:rFonts w:eastAsia="Calibri" w:cstheme="minorHAnsi"/>
          <w:i/>
          <w:spacing w:val="-29"/>
        </w:rPr>
        <w:t xml:space="preserve"> </w:t>
      </w:r>
      <w:r w:rsidRPr="00D02C2C">
        <w:rPr>
          <w:rFonts w:eastAsia="Calibri" w:cstheme="minorHAnsi"/>
          <w:i/>
        </w:rPr>
        <w:t>Obstructive Pulmonary</w:t>
      </w:r>
      <w:r w:rsidRPr="00D02C2C">
        <w:rPr>
          <w:rFonts w:eastAsia="Calibri" w:cstheme="minorHAnsi"/>
          <w:i/>
          <w:spacing w:val="-3"/>
        </w:rPr>
        <w:t xml:space="preserve"> </w:t>
      </w:r>
      <w:r w:rsidRPr="00D02C2C">
        <w:rPr>
          <w:rFonts w:eastAsia="Calibri" w:cstheme="minorHAnsi"/>
          <w:i/>
        </w:rPr>
        <w:t>Diseases:</w:t>
      </w:r>
      <w:r w:rsidRPr="00D02C2C">
        <w:rPr>
          <w:rFonts w:eastAsia="Calibri" w:cstheme="minorHAnsi"/>
          <w:i/>
          <w:spacing w:val="-3"/>
        </w:rPr>
        <w:t xml:space="preserve"> </w:t>
      </w:r>
      <w:r w:rsidRPr="00D02C2C">
        <w:rPr>
          <w:rFonts w:eastAsia="Calibri" w:cstheme="minorHAnsi"/>
          <w:i/>
        </w:rPr>
        <w:t>Journal</w:t>
      </w:r>
      <w:r w:rsidRPr="00D02C2C">
        <w:rPr>
          <w:rFonts w:eastAsia="Calibri" w:cstheme="minorHAnsi"/>
          <w:i/>
          <w:spacing w:val="-4"/>
        </w:rPr>
        <w:t xml:space="preserve"> </w:t>
      </w:r>
      <w:r w:rsidRPr="00D02C2C">
        <w:rPr>
          <w:rFonts w:eastAsia="Calibri" w:cstheme="minorHAnsi"/>
          <w:i/>
        </w:rPr>
        <w:t>of</w:t>
      </w:r>
      <w:r w:rsidRPr="00D02C2C">
        <w:rPr>
          <w:rFonts w:eastAsia="Calibri" w:cstheme="minorHAnsi"/>
          <w:i/>
          <w:spacing w:val="-4"/>
        </w:rPr>
        <w:t xml:space="preserve"> </w:t>
      </w:r>
      <w:r w:rsidRPr="00D02C2C">
        <w:rPr>
          <w:rFonts w:eastAsia="Calibri" w:cstheme="minorHAnsi"/>
          <w:i/>
        </w:rPr>
        <w:t>the</w:t>
      </w:r>
      <w:r w:rsidRPr="00D02C2C">
        <w:rPr>
          <w:rFonts w:eastAsia="Calibri" w:cstheme="minorHAnsi"/>
          <w:i/>
          <w:spacing w:val="-3"/>
        </w:rPr>
        <w:t xml:space="preserve"> </w:t>
      </w:r>
      <w:r w:rsidRPr="00D02C2C">
        <w:rPr>
          <w:rFonts w:eastAsia="Calibri" w:cstheme="minorHAnsi"/>
          <w:i/>
        </w:rPr>
        <w:t>COPD</w:t>
      </w:r>
      <w:r w:rsidRPr="00D02C2C">
        <w:rPr>
          <w:rFonts w:eastAsia="Calibri" w:cstheme="minorHAnsi"/>
          <w:i/>
          <w:spacing w:val="-4"/>
        </w:rPr>
        <w:t xml:space="preserve"> </w:t>
      </w:r>
      <w:r w:rsidRPr="00D02C2C">
        <w:rPr>
          <w:rFonts w:eastAsia="Calibri" w:cstheme="minorHAnsi"/>
          <w:i/>
        </w:rPr>
        <w:t>Foundation</w:t>
      </w:r>
      <w:r w:rsidRPr="00D02C2C">
        <w:rPr>
          <w:rFonts w:eastAsia="Calibri" w:cstheme="minorHAnsi"/>
          <w:b/>
          <w:i/>
          <w:spacing w:val="-2"/>
        </w:rPr>
        <w:t xml:space="preserve"> </w:t>
      </w:r>
      <w:r w:rsidRPr="00D02C2C">
        <w:rPr>
          <w:rFonts w:eastAsia="Calibri" w:cstheme="minorHAnsi"/>
        </w:rPr>
        <w:t>is</w:t>
      </w:r>
      <w:r w:rsidRPr="00D02C2C">
        <w:rPr>
          <w:rFonts w:eastAsia="Calibri" w:cstheme="minorHAnsi"/>
          <w:spacing w:val="-2"/>
        </w:rPr>
        <w:t xml:space="preserve"> </w:t>
      </w:r>
      <w:r w:rsidRPr="00D02C2C">
        <w:rPr>
          <w:rFonts w:eastAsia="Calibri" w:cstheme="minorHAnsi"/>
        </w:rPr>
        <w:t>dedicated</w:t>
      </w:r>
      <w:r w:rsidRPr="00D02C2C">
        <w:rPr>
          <w:rFonts w:eastAsia="Calibri" w:cstheme="minorHAnsi"/>
          <w:spacing w:val="-3"/>
        </w:rPr>
        <w:t xml:space="preserve"> </w:t>
      </w:r>
      <w:r w:rsidRPr="00D02C2C">
        <w:rPr>
          <w:rFonts w:eastAsia="Calibri" w:cstheme="minorHAnsi"/>
        </w:rPr>
        <w:t>to</w:t>
      </w:r>
      <w:r w:rsidRPr="00D02C2C">
        <w:rPr>
          <w:rFonts w:eastAsia="Calibri" w:cstheme="minorHAnsi"/>
          <w:spacing w:val="-3"/>
        </w:rPr>
        <w:t xml:space="preserve"> </w:t>
      </w:r>
      <w:r w:rsidRPr="00D02C2C">
        <w:rPr>
          <w:rFonts w:eastAsia="Calibri" w:cstheme="minorHAnsi"/>
        </w:rPr>
        <w:t>publishing</w:t>
      </w:r>
      <w:r w:rsidRPr="00D02C2C">
        <w:rPr>
          <w:rFonts w:eastAsia="Calibri" w:cstheme="minorHAnsi"/>
          <w:spacing w:val="-4"/>
        </w:rPr>
        <w:t xml:space="preserve"> </w:t>
      </w:r>
      <w:r w:rsidRPr="00D02C2C">
        <w:rPr>
          <w:rFonts w:eastAsia="Calibri" w:cstheme="minorHAnsi"/>
        </w:rPr>
        <w:t>free</w:t>
      </w:r>
      <w:r w:rsidRPr="00D02C2C">
        <w:rPr>
          <w:rFonts w:eastAsia="Calibri" w:cstheme="minorHAnsi"/>
          <w:spacing w:val="-2"/>
        </w:rPr>
        <w:t xml:space="preserve"> </w:t>
      </w:r>
      <w:r w:rsidRPr="00D02C2C">
        <w:rPr>
          <w:rFonts w:eastAsia="Calibri" w:cstheme="minorHAnsi"/>
        </w:rPr>
        <w:t>original</w:t>
      </w:r>
      <w:r w:rsidRPr="00D02C2C">
        <w:rPr>
          <w:rFonts w:eastAsia="Calibri" w:cstheme="minorHAnsi"/>
          <w:spacing w:val="-3"/>
        </w:rPr>
        <w:t xml:space="preserve"> </w:t>
      </w:r>
      <w:r w:rsidRPr="00D02C2C">
        <w:rPr>
          <w:rFonts w:eastAsia="Calibri" w:cstheme="minorHAnsi"/>
        </w:rPr>
        <w:t>research, reviews, and communications related to</w:t>
      </w:r>
      <w:r w:rsidRPr="00D02C2C">
        <w:rPr>
          <w:rFonts w:eastAsia="Calibri" w:cstheme="minorHAnsi"/>
          <w:spacing w:val="-15"/>
        </w:rPr>
        <w:t xml:space="preserve"> </w:t>
      </w:r>
      <w:r w:rsidRPr="00D02C2C">
        <w:rPr>
          <w:rFonts w:eastAsia="Calibri" w:cstheme="minorHAnsi"/>
        </w:rPr>
        <w:t>COPD.</w:t>
      </w:r>
    </w:p>
    <w:bookmarkEnd w:id="1"/>
    <w:p w:rsidR="00D02C2C" w:rsidRPr="00D02C2C" w:rsidRDefault="00D02C2C" w:rsidP="00D02C2C">
      <w:pPr>
        <w:widowControl w:val="0"/>
        <w:spacing w:after="0" w:line="240" w:lineRule="auto"/>
        <w:rPr>
          <w:rFonts w:eastAsia="Cambria" w:cstheme="minorHAnsi"/>
        </w:rPr>
      </w:pPr>
    </w:p>
    <w:p w:rsidR="00D02C2C" w:rsidRPr="00D02C2C" w:rsidRDefault="00D02C2C" w:rsidP="00D02C2C">
      <w:pPr>
        <w:widowControl w:val="0"/>
        <w:spacing w:after="0" w:line="240" w:lineRule="auto"/>
        <w:ind w:left="112"/>
        <w:rPr>
          <w:rFonts w:eastAsia="Cambria" w:cstheme="minorHAnsi"/>
        </w:rPr>
      </w:pPr>
      <w:r w:rsidRPr="00D02C2C">
        <w:rPr>
          <w:rFonts w:eastAsia="Cambria" w:cstheme="minorHAnsi"/>
        </w:rPr>
        <w:t>Check</w:t>
      </w:r>
      <w:r w:rsidRPr="00D02C2C">
        <w:rPr>
          <w:rFonts w:eastAsia="Cambria" w:cstheme="minorHAnsi"/>
          <w:spacing w:val="-3"/>
        </w:rPr>
        <w:t xml:space="preserve"> </w:t>
      </w:r>
      <w:r w:rsidRPr="00D02C2C">
        <w:rPr>
          <w:rFonts w:eastAsia="Cambria" w:cstheme="minorHAnsi"/>
        </w:rPr>
        <w:t>out</w:t>
      </w:r>
      <w:r w:rsidRPr="00D02C2C">
        <w:rPr>
          <w:rFonts w:eastAsia="Cambria" w:cstheme="minorHAnsi"/>
          <w:spacing w:val="-3"/>
        </w:rPr>
        <w:t xml:space="preserve"> </w:t>
      </w:r>
      <w:r w:rsidRPr="00D02C2C">
        <w:rPr>
          <w:rFonts w:eastAsia="Cambria" w:cstheme="minorHAnsi"/>
        </w:rPr>
        <w:t>the</w:t>
      </w:r>
      <w:r w:rsidRPr="00D02C2C">
        <w:rPr>
          <w:rFonts w:eastAsia="Cambria" w:cstheme="minorHAnsi"/>
          <w:spacing w:val="-3"/>
        </w:rPr>
        <w:t xml:space="preserve"> </w:t>
      </w:r>
      <w:r w:rsidRPr="00D02C2C">
        <w:rPr>
          <w:rFonts w:eastAsia="Cambria" w:cstheme="minorHAnsi"/>
        </w:rPr>
        <w:t>free</w:t>
      </w:r>
      <w:r w:rsidRPr="00D02C2C">
        <w:rPr>
          <w:rFonts w:eastAsia="Cambria" w:cstheme="minorHAnsi"/>
          <w:spacing w:val="-5"/>
        </w:rPr>
        <w:t xml:space="preserve"> </w:t>
      </w:r>
      <w:hyperlink r:id="rId39">
        <w:r w:rsidRPr="00D02C2C">
          <w:rPr>
            <w:rFonts w:eastAsia="Cambria" w:cstheme="minorHAnsi"/>
            <w:b/>
            <w:color w:val="FC6204"/>
            <w:u w:val="single"/>
          </w:rPr>
          <w:t>COPD</w:t>
        </w:r>
        <w:r w:rsidRPr="00D02C2C">
          <w:rPr>
            <w:rFonts w:eastAsia="Cambria" w:cstheme="minorHAnsi"/>
            <w:b/>
            <w:color w:val="FC6204"/>
            <w:spacing w:val="-4"/>
            <w:u w:val="single"/>
          </w:rPr>
          <w:t xml:space="preserve"> </w:t>
        </w:r>
        <w:r w:rsidRPr="00D02C2C">
          <w:rPr>
            <w:rFonts w:eastAsia="Cambria" w:cstheme="minorHAnsi"/>
            <w:b/>
            <w:color w:val="FC6204"/>
            <w:u w:val="single"/>
          </w:rPr>
          <w:t>Pocket</w:t>
        </w:r>
        <w:r w:rsidRPr="00D02C2C">
          <w:rPr>
            <w:rFonts w:eastAsia="Cambria" w:cstheme="minorHAnsi"/>
            <w:b/>
            <w:color w:val="FC6204"/>
            <w:spacing w:val="-2"/>
            <w:u w:val="single"/>
          </w:rPr>
          <w:t xml:space="preserve"> </w:t>
        </w:r>
        <w:r w:rsidRPr="00D02C2C">
          <w:rPr>
            <w:rFonts w:eastAsia="Cambria" w:cstheme="minorHAnsi"/>
            <w:b/>
            <w:color w:val="FC6204"/>
            <w:u w:val="single"/>
          </w:rPr>
          <w:t>Consultant</w:t>
        </w:r>
        <w:r w:rsidRPr="00D02C2C">
          <w:rPr>
            <w:rFonts w:eastAsia="Cambria" w:cstheme="minorHAnsi"/>
            <w:b/>
            <w:color w:val="FC6204"/>
            <w:spacing w:val="-2"/>
            <w:u w:val="single"/>
          </w:rPr>
          <w:t xml:space="preserve"> </w:t>
        </w:r>
        <w:r w:rsidRPr="00D02C2C">
          <w:rPr>
            <w:rFonts w:eastAsia="Cambria" w:cstheme="minorHAnsi"/>
            <w:b/>
            <w:color w:val="FC6204"/>
            <w:u w:val="single"/>
          </w:rPr>
          <w:t>Guide</w:t>
        </w:r>
        <w:r w:rsidRPr="00D02C2C">
          <w:rPr>
            <w:rFonts w:eastAsia="Cambria" w:cstheme="minorHAnsi"/>
            <w:color w:val="0000FF"/>
            <w:spacing w:val="-2"/>
            <w:u w:val="single" w:color="0000FF"/>
          </w:rPr>
          <w:t xml:space="preserve"> </w:t>
        </w:r>
      </w:hyperlink>
      <w:r w:rsidRPr="00D02C2C">
        <w:rPr>
          <w:rFonts w:eastAsia="Cambria" w:cstheme="minorHAnsi"/>
        </w:rPr>
        <w:t>a</w:t>
      </w:r>
      <w:r w:rsidRPr="00D02C2C">
        <w:rPr>
          <w:rFonts w:eastAsia="Cambria" w:cstheme="minorHAnsi"/>
          <w:spacing w:val="-5"/>
        </w:rPr>
        <w:t xml:space="preserve"> </w:t>
      </w:r>
      <w:r w:rsidRPr="00D02C2C">
        <w:rPr>
          <w:rFonts w:eastAsia="Cambria" w:cstheme="minorHAnsi"/>
        </w:rPr>
        <w:t>summary</w:t>
      </w:r>
      <w:r w:rsidRPr="00D02C2C">
        <w:rPr>
          <w:rFonts w:eastAsia="Cambria" w:cstheme="minorHAnsi"/>
          <w:spacing w:val="-4"/>
        </w:rPr>
        <w:t xml:space="preserve"> </w:t>
      </w:r>
      <w:r w:rsidRPr="00D02C2C">
        <w:rPr>
          <w:rFonts w:eastAsia="Cambria" w:cstheme="minorHAnsi"/>
        </w:rPr>
        <w:t>of</w:t>
      </w:r>
      <w:r w:rsidRPr="00D02C2C">
        <w:rPr>
          <w:rFonts w:eastAsia="Cambria" w:cstheme="minorHAnsi"/>
          <w:spacing w:val="-3"/>
        </w:rPr>
        <w:t xml:space="preserve"> </w:t>
      </w:r>
      <w:r w:rsidRPr="00D02C2C">
        <w:rPr>
          <w:rFonts w:eastAsia="Cambria" w:cstheme="minorHAnsi"/>
        </w:rPr>
        <w:t>diagnosis</w:t>
      </w:r>
      <w:r w:rsidRPr="00D02C2C">
        <w:rPr>
          <w:rFonts w:eastAsia="Cambria" w:cstheme="minorHAnsi"/>
          <w:spacing w:val="-2"/>
        </w:rPr>
        <w:t xml:space="preserve"> </w:t>
      </w:r>
      <w:r w:rsidRPr="00D02C2C">
        <w:rPr>
          <w:rFonts w:eastAsia="Cambria" w:cstheme="minorHAnsi"/>
        </w:rPr>
        <w:t>and</w:t>
      </w:r>
      <w:r w:rsidRPr="00D02C2C">
        <w:rPr>
          <w:rFonts w:eastAsia="Cambria" w:cstheme="minorHAnsi"/>
          <w:spacing w:val="-3"/>
        </w:rPr>
        <w:t xml:space="preserve"> </w:t>
      </w:r>
      <w:r w:rsidRPr="00D02C2C">
        <w:rPr>
          <w:rFonts w:eastAsia="Cambria" w:cstheme="minorHAnsi"/>
        </w:rPr>
        <w:t>treatment</w:t>
      </w:r>
      <w:r w:rsidRPr="00D02C2C">
        <w:rPr>
          <w:rFonts w:eastAsia="Cambria" w:cstheme="minorHAnsi"/>
          <w:spacing w:val="-3"/>
        </w:rPr>
        <w:t xml:space="preserve"> </w:t>
      </w:r>
      <w:r w:rsidRPr="00D02C2C">
        <w:rPr>
          <w:rFonts w:eastAsia="Cambria" w:cstheme="minorHAnsi"/>
        </w:rPr>
        <w:t>guidelines packaged in a simple, convenient and portable guide. Download the free app</w:t>
      </w:r>
      <w:r w:rsidRPr="00D02C2C">
        <w:rPr>
          <w:rFonts w:eastAsia="Cambria" w:cstheme="minorHAnsi"/>
          <w:spacing w:val="-23"/>
        </w:rPr>
        <w:t xml:space="preserve"> </w:t>
      </w:r>
      <w:hyperlink r:id="rId40">
        <w:r w:rsidRPr="00D02C2C">
          <w:rPr>
            <w:rFonts w:eastAsia="Cambria" w:cstheme="minorHAnsi"/>
            <w:b/>
            <w:color w:val="FC6204"/>
            <w:u w:val="single"/>
          </w:rPr>
          <w:t>here</w:t>
        </w:r>
      </w:hyperlink>
      <w:r w:rsidRPr="00D02C2C">
        <w:rPr>
          <w:rFonts w:eastAsia="Cambria" w:cstheme="minorHAnsi"/>
        </w:rPr>
        <w:t>!</w:t>
      </w:r>
      <w:r w:rsidR="00342B8E">
        <w:rPr>
          <w:rFonts w:eastAsia="Cambria" w:cstheme="minorHAnsi"/>
        </w:rPr>
        <w:t xml:space="preserve"> (An update to this iOS app – as well as an Android version – will be available in Fall 2018.)</w:t>
      </w:r>
    </w:p>
    <w:p w:rsidR="00D02C2C" w:rsidRPr="00D02C2C" w:rsidRDefault="00D02C2C" w:rsidP="00D02C2C">
      <w:pPr>
        <w:widowControl w:val="0"/>
        <w:spacing w:before="1" w:after="0" w:line="240" w:lineRule="auto"/>
        <w:rPr>
          <w:rFonts w:eastAsia="Cambria" w:cstheme="minorHAnsi"/>
          <w:sz w:val="16"/>
          <w:szCs w:val="16"/>
        </w:rPr>
      </w:pPr>
    </w:p>
    <w:p w:rsidR="00D02C2C" w:rsidRPr="00D02C2C" w:rsidRDefault="00D02C2C" w:rsidP="00D02C2C">
      <w:pPr>
        <w:widowControl w:val="0"/>
        <w:spacing w:before="70" w:after="0" w:line="240" w:lineRule="auto"/>
        <w:ind w:left="112" w:right="1996"/>
        <w:outlineLvl w:val="0"/>
        <w:rPr>
          <w:rFonts w:eastAsia="Cambria" w:cstheme="minorHAnsi"/>
        </w:rPr>
      </w:pPr>
      <w:r w:rsidRPr="00D02C2C">
        <w:rPr>
          <w:rFonts w:eastAsia="Cambria" w:cstheme="minorHAnsi"/>
          <w:b/>
          <w:bCs/>
        </w:rPr>
        <w:t>PATIENT</w:t>
      </w:r>
      <w:r w:rsidRPr="00D02C2C">
        <w:rPr>
          <w:rFonts w:eastAsia="Cambria" w:cstheme="minorHAnsi"/>
          <w:b/>
          <w:bCs/>
          <w:spacing w:val="-8"/>
        </w:rPr>
        <w:t xml:space="preserve"> </w:t>
      </w:r>
      <w:r w:rsidRPr="00D02C2C">
        <w:rPr>
          <w:rFonts w:eastAsia="Cambria" w:cstheme="minorHAnsi"/>
          <w:b/>
          <w:bCs/>
        </w:rPr>
        <w:t>RESOURCES</w:t>
      </w:r>
    </w:p>
    <w:p w:rsidR="00D02C2C" w:rsidRPr="00D02C2C" w:rsidRDefault="00D02C2C" w:rsidP="00D02C2C">
      <w:pPr>
        <w:widowControl w:val="0"/>
        <w:spacing w:before="7" w:after="0" w:line="240" w:lineRule="auto"/>
        <w:rPr>
          <w:rFonts w:eastAsia="Cambria" w:cstheme="minorHAnsi"/>
          <w:b/>
          <w:bCs/>
          <w:sz w:val="20"/>
          <w:szCs w:val="20"/>
        </w:rPr>
      </w:pPr>
    </w:p>
    <w:p w:rsidR="00D02C2C" w:rsidRPr="00D02C2C" w:rsidRDefault="00D02C2C" w:rsidP="00D02C2C">
      <w:pPr>
        <w:widowControl w:val="0"/>
        <w:spacing w:after="0" w:line="240" w:lineRule="auto"/>
        <w:ind w:left="112" w:hanging="1"/>
        <w:rPr>
          <w:rFonts w:eastAsia="Cambria" w:cstheme="minorHAnsi"/>
          <w:color w:val="FC6204"/>
          <w:u w:val="single"/>
        </w:rPr>
      </w:pPr>
      <w:bookmarkStart w:id="2" w:name="_Hlk519602097"/>
      <w:r w:rsidRPr="00D02C2C">
        <w:rPr>
          <w:rFonts w:eastAsia="Calibri" w:cstheme="minorHAnsi"/>
          <w:b/>
        </w:rPr>
        <w:t>The Foundation also has extensive resources for your patients</w:t>
      </w:r>
      <w:r w:rsidR="006C14F4">
        <w:rPr>
          <w:rFonts w:eastAsia="Calibri" w:cstheme="minorHAnsi"/>
          <w:b/>
        </w:rPr>
        <w:t xml:space="preserve"> at</w:t>
      </w:r>
      <w:r w:rsidRPr="00D02C2C">
        <w:rPr>
          <w:rFonts w:eastAsia="Calibri" w:cstheme="minorHAnsi"/>
          <w:b/>
        </w:rPr>
        <w:t xml:space="preserve"> </w:t>
      </w:r>
      <w:hyperlink r:id="rId41" w:history="1">
        <w:r w:rsidR="006C14F4" w:rsidRPr="00070647">
          <w:rPr>
            <w:rStyle w:val="Hyperlink"/>
            <w:rFonts w:eastAsia="Calibri" w:cstheme="minorHAnsi"/>
            <w:b/>
          </w:rPr>
          <w:t>www.copdfoundation.org</w:t>
        </w:r>
      </w:hyperlink>
      <w:r w:rsidRPr="00D02C2C">
        <w:rPr>
          <w:rFonts w:eastAsia="Calibri" w:cstheme="minorHAnsi"/>
          <w:b/>
          <w:color w:val="FC6204"/>
          <w:u w:val="single"/>
        </w:rPr>
        <w:t>.</w:t>
      </w:r>
    </w:p>
    <w:p w:rsidR="00D02C2C" w:rsidRPr="00D02C2C" w:rsidRDefault="00D02C2C" w:rsidP="00D02C2C">
      <w:pPr>
        <w:widowControl w:val="0"/>
        <w:spacing w:after="0" w:line="240" w:lineRule="auto"/>
        <w:rPr>
          <w:rFonts w:eastAsia="Cambria" w:cstheme="minorHAnsi"/>
          <w:b/>
          <w:bCs/>
          <w:color w:val="FC6204"/>
          <w:u w:val="single"/>
        </w:rPr>
      </w:pPr>
    </w:p>
    <w:p w:rsidR="00D02C2C" w:rsidRPr="00D02C2C" w:rsidRDefault="00D02C2C" w:rsidP="00D02C2C">
      <w:pPr>
        <w:widowControl w:val="0"/>
        <w:spacing w:after="0" w:line="240" w:lineRule="auto"/>
        <w:ind w:left="112"/>
        <w:rPr>
          <w:rFonts w:eastAsia="Cambria" w:cstheme="minorHAnsi"/>
        </w:rPr>
      </w:pPr>
      <w:r w:rsidRPr="00D02C2C">
        <w:rPr>
          <w:rFonts w:eastAsia="Cambria" w:cstheme="minorHAnsi"/>
        </w:rPr>
        <w:t xml:space="preserve">Educational materials for patients and caregivers can be found at </w:t>
      </w:r>
      <w:hyperlink r:id="rId42">
        <w:r w:rsidRPr="00D02C2C">
          <w:rPr>
            <w:rFonts w:eastAsia="Cambria" w:cstheme="minorHAnsi"/>
            <w:b/>
            <w:color w:val="FC6204"/>
            <w:u w:val="single"/>
          </w:rPr>
          <w:t xml:space="preserve">www.COPDFoundation.org </w:t>
        </w:r>
      </w:hyperlink>
      <w:r w:rsidRPr="00D02C2C">
        <w:rPr>
          <w:rFonts w:eastAsia="Cambria" w:cstheme="minorHAnsi"/>
        </w:rPr>
        <w:t>under</w:t>
      </w:r>
      <w:r w:rsidRPr="00D02C2C">
        <w:rPr>
          <w:rFonts w:eastAsia="Cambria" w:cstheme="minorHAnsi"/>
          <w:spacing w:val="-29"/>
        </w:rPr>
        <w:t xml:space="preserve"> </w:t>
      </w:r>
      <w:r w:rsidRPr="00D02C2C">
        <w:rPr>
          <w:rFonts w:eastAsia="Cambria" w:cstheme="minorHAnsi"/>
        </w:rPr>
        <w:t>the “Learn More” menu, covering topics from pursed-lip breathing to pulmonary</w:t>
      </w:r>
      <w:r w:rsidRPr="00D02C2C">
        <w:rPr>
          <w:rFonts w:eastAsia="Cambria" w:cstheme="minorHAnsi"/>
          <w:spacing w:val="-27"/>
        </w:rPr>
        <w:t xml:space="preserve"> </w:t>
      </w:r>
      <w:r w:rsidRPr="00D02C2C">
        <w:rPr>
          <w:rFonts w:eastAsia="Cambria" w:cstheme="minorHAnsi"/>
        </w:rPr>
        <w:t>rehabilitation.</w:t>
      </w:r>
    </w:p>
    <w:p w:rsidR="00D02C2C" w:rsidRPr="00D02C2C" w:rsidRDefault="00D02C2C" w:rsidP="00D02C2C">
      <w:pPr>
        <w:widowControl w:val="0"/>
        <w:spacing w:after="0" w:line="240" w:lineRule="auto"/>
        <w:rPr>
          <w:rFonts w:eastAsia="Cambria" w:cstheme="minorHAnsi"/>
        </w:rPr>
      </w:pPr>
    </w:p>
    <w:p w:rsidR="00D02C2C" w:rsidRPr="00D02C2C" w:rsidRDefault="00D02C2C" w:rsidP="00D02C2C">
      <w:pPr>
        <w:widowControl w:val="0"/>
        <w:spacing w:after="0" w:line="240" w:lineRule="auto"/>
        <w:ind w:left="112"/>
        <w:rPr>
          <w:rFonts w:eastAsia="Cambria" w:cstheme="minorHAnsi"/>
        </w:rPr>
      </w:pPr>
      <w:r w:rsidRPr="00D02C2C">
        <w:rPr>
          <w:rFonts w:eastAsia="Cambria" w:cstheme="minorHAnsi"/>
        </w:rPr>
        <w:t>Patients</w:t>
      </w:r>
      <w:r w:rsidRPr="00D02C2C">
        <w:rPr>
          <w:rFonts w:eastAsia="Cambria" w:cstheme="minorHAnsi"/>
          <w:spacing w:val="-2"/>
        </w:rPr>
        <w:t xml:space="preserve"> </w:t>
      </w:r>
      <w:r w:rsidRPr="00D02C2C">
        <w:rPr>
          <w:rFonts w:eastAsia="Cambria" w:cstheme="minorHAnsi"/>
        </w:rPr>
        <w:t>and</w:t>
      </w:r>
      <w:r w:rsidRPr="00D02C2C">
        <w:rPr>
          <w:rFonts w:eastAsia="Cambria" w:cstheme="minorHAnsi"/>
          <w:spacing w:val="-3"/>
        </w:rPr>
        <w:t xml:space="preserve"> </w:t>
      </w:r>
      <w:r w:rsidRPr="00D02C2C">
        <w:rPr>
          <w:rFonts w:eastAsia="Cambria" w:cstheme="minorHAnsi"/>
        </w:rPr>
        <w:t>families</w:t>
      </w:r>
      <w:r w:rsidRPr="00D02C2C">
        <w:rPr>
          <w:rFonts w:eastAsia="Cambria" w:cstheme="minorHAnsi"/>
          <w:spacing w:val="-2"/>
        </w:rPr>
        <w:t xml:space="preserve"> </w:t>
      </w:r>
      <w:r w:rsidRPr="00D02C2C">
        <w:rPr>
          <w:rFonts w:eastAsia="Cambria" w:cstheme="minorHAnsi"/>
        </w:rPr>
        <w:t>can</w:t>
      </w:r>
      <w:r w:rsidRPr="00D02C2C">
        <w:rPr>
          <w:rFonts w:eastAsia="Cambria" w:cstheme="minorHAnsi"/>
          <w:spacing w:val="-4"/>
        </w:rPr>
        <w:t xml:space="preserve"> </w:t>
      </w:r>
      <w:r w:rsidRPr="00D02C2C">
        <w:rPr>
          <w:rFonts w:eastAsia="Cambria" w:cstheme="minorHAnsi"/>
        </w:rPr>
        <w:t>join</w:t>
      </w:r>
      <w:r w:rsidRPr="00D02C2C">
        <w:rPr>
          <w:rFonts w:eastAsia="Cambria" w:cstheme="minorHAnsi"/>
          <w:spacing w:val="-4"/>
        </w:rPr>
        <w:t xml:space="preserve"> </w:t>
      </w:r>
      <w:r w:rsidRPr="00D02C2C">
        <w:rPr>
          <w:rFonts w:eastAsia="Cambria" w:cstheme="minorHAnsi"/>
        </w:rPr>
        <w:t>our</w:t>
      </w:r>
      <w:r w:rsidRPr="00D02C2C">
        <w:rPr>
          <w:rFonts w:eastAsia="Cambria" w:cstheme="minorHAnsi"/>
          <w:spacing w:val="-3"/>
        </w:rPr>
        <w:t xml:space="preserve"> </w:t>
      </w:r>
      <w:r w:rsidRPr="00D02C2C">
        <w:rPr>
          <w:rFonts w:eastAsia="Cambria" w:cstheme="minorHAnsi"/>
        </w:rPr>
        <w:t>active,</w:t>
      </w:r>
      <w:r w:rsidRPr="00D02C2C">
        <w:rPr>
          <w:rFonts w:eastAsia="Cambria" w:cstheme="minorHAnsi"/>
          <w:spacing w:val="-3"/>
        </w:rPr>
        <w:t xml:space="preserve"> </w:t>
      </w:r>
      <w:r w:rsidRPr="00D02C2C">
        <w:rPr>
          <w:rFonts w:eastAsia="Cambria" w:cstheme="minorHAnsi"/>
        </w:rPr>
        <w:t>free</w:t>
      </w:r>
      <w:r w:rsidRPr="00D02C2C">
        <w:rPr>
          <w:rFonts w:eastAsia="Cambria" w:cstheme="minorHAnsi"/>
          <w:spacing w:val="-5"/>
        </w:rPr>
        <w:t xml:space="preserve"> </w:t>
      </w:r>
      <w:r w:rsidRPr="00D02C2C">
        <w:rPr>
          <w:rFonts w:eastAsia="Cambria" w:cstheme="minorHAnsi"/>
        </w:rPr>
        <w:t>online</w:t>
      </w:r>
      <w:r w:rsidRPr="00D02C2C">
        <w:rPr>
          <w:rFonts w:eastAsia="Cambria" w:cstheme="minorHAnsi"/>
          <w:spacing w:val="-5"/>
        </w:rPr>
        <w:t xml:space="preserve"> </w:t>
      </w:r>
      <w:r w:rsidRPr="00D02C2C">
        <w:rPr>
          <w:rFonts w:eastAsia="Cambria" w:cstheme="minorHAnsi"/>
        </w:rPr>
        <w:t>social</w:t>
      </w:r>
      <w:r w:rsidRPr="00D02C2C">
        <w:rPr>
          <w:rFonts w:eastAsia="Cambria" w:cstheme="minorHAnsi"/>
          <w:spacing w:val="-5"/>
        </w:rPr>
        <w:t xml:space="preserve"> </w:t>
      </w:r>
      <w:r w:rsidRPr="00D02C2C">
        <w:rPr>
          <w:rFonts w:eastAsia="Cambria" w:cstheme="minorHAnsi"/>
        </w:rPr>
        <w:t>hub</w:t>
      </w:r>
      <w:r w:rsidRPr="00D02C2C">
        <w:rPr>
          <w:rFonts w:eastAsia="Cambria" w:cstheme="minorHAnsi"/>
          <w:spacing w:val="-4"/>
        </w:rPr>
        <w:t xml:space="preserve"> </w:t>
      </w:r>
      <w:hyperlink r:id="rId43">
        <w:r w:rsidRPr="00D02C2C">
          <w:rPr>
            <w:rFonts w:eastAsia="Cambria" w:cstheme="minorHAnsi"/>
            <w:b/>
            <w:color w:val="FC6204"/>
            <w:u w:val="single"/>
          </w:rPr>
          <w:t>COPD360Social</w:t>
        </w:r>
      </w:hyperlink>
      <w:r w:rsidRPr="00D02C2C">
        <w:rPr>
          <w:rFonts w:eastAsia="Cambria" w:cstheme="minorHAnsi"/>
          <w:b/>
          <w:color w:val="FC6204"/>
          <w:u w:val="single"/>
        </w:rPr>
        <w:t>!</w:t>
      </w:r>
      <w:r w:rsidRPr="00D02C2C">
        <w:rPr>
          <w:rFonts w:eastAsia="Cambria" w:cstheme="minorHAnsi"/>
          <w:spacing w:val="-4"/>
        </w:rPr>
        <w:t xml:space="preserve"> </w:t>
      </w:r>
      <w:r w:rsidRPr="00D02C2C">
        <w:rPr>
          <w:rFonts w:eastAsia="Cambria" w:cstheme="minorHAnsi"/>
        </w:rPr>
        <w:t>The</w:t>
      </w:r>
      <w:r w:rsidRPr="00D02C2C">
        <w:rPr>
          <w:rFonts w:eastAsia="Cambria" w:cstheme="minorHAnsi"/>
          <w:spacing w:val="-3"/>
        </w:rPr>
        <w:t xml:space="preserve"> </w:t>
      </w:r>
      <w:r w:rsidRPr="00D02C2C">
        <w:rPr>
          <w:rFonts w:eastAsia="Cambria" w:cstheme="minorHAnsi"/>
        </w:rPr>
        <w:t>community</w:t>
      </w:r>
      <w:r w:rsidRPr="00D02C2C">
        <w:rPr>
          <w:rFonts w:eastAsia="Cambria" w:cstheme="minorHAnsi"/>
          <w:spacing w:val="-2"/>
        </w:rPr>
        <w:t xml:space="preserve"> </w:t>
      </w:r>
      <w:r w:rsidRPr="00D02C2C">
        <w:rPr>
          <w:rFonts w:eastAsia="Cambria" w:cstheme="minorHAnsi"/>
        </w:rPr>
        <w:t>now</w:t>
      </w:r>
      <w:r w:rsidRPr="00D02C2C">
        <w:rPr>
          <w:rFonts w:eastAsia="Cambria" w:cstheme="minorHAnsi"/>
          <w:spacing w:val="-3"/>
        </w:rPr>
        <w:t xml:space="preserve"> </w:t>
      </w:r>
      <w:r w:rsidRPr="00D02C2C">
        <w:rPr>
          <w:rFonts w:eastAsia="Cambria" w:cstheme="minorHAnsi"/>
        </w:rPr>
        <w:t>has</w:t>
      </w:r>
      <w:r w:rsidRPr="00D02C2C">
        <w:rPr>
          <w:rFonts w:eastAsia="Cambria" w:cstheme="minorHAnsi"/>
          <w:spacing w:val="-3"/>
        </w:rPr>
        <w:t xml:space="preserve"> </w:t>
      </w:r>
      <w:r w:rsidR="00BE65BC">
        <w:rPr>
          <w:rFonts w:eastAsia="Cambria" w:cstheme="minorHAnsi"/>
        </w:rPr>
        <w:t xml:space="preserve">more than </w:t>
      </w:r>
      <w:r w:rsidR="00342B8E">
        <w:rPr>
          <w:rFonts w:eastAsia="Cambria" w:cstheme="minorHAnsi"/>
        </w:rPr>
        <w:t>36</w:t>
      </w:r>
      <w:r w:rsidRPr="00D02C2C">
        <w:rPr>
          <w:rFonts w:eastAsia="Cambria" w:cstheme="minorHAnsi"/>
        </w:rPr>
        <w:t>,000</w:t>
      </w:r>
      <w:r w:rsidRPr="00D02C2C">
        <w:rPr>
          <w:rFonts w:eastAsia="Cambria" w:cstheme="minorHAnsi"/>
          <w:spacing w:val="-11"/>
        </w:rPr>
        <w:t xml:space="preserve"> </w:t>
      </w:r>
      <w:r w:rsidRPr="00D02C2C">
        <w:rPr>
          <w:rFonts w:eastAsia="Cambria" w:cstheme="minorHAnsi"/>
        </w:rPr>
        <w:t xml:space="preserve">members. Those with Bronchiectasis or NTM now have a dedicated site and social community at </w:t>
      </w:r>
      <w:hyperlink r:id="rId44" w:tgtFrame="_blank" w:history="1">
        <w:r w:rsidRPr="00101E9A">
          <w:rPr>
            <w:rFonts w:eastAsia="Cambria" w:cstheme="minorHAnsi"/>
            <w:b/>
            <w:color w:val="FC6204"/>
            <w:u w:val="single"/>
          </w:rPr>
          <w:t>https://www.bronchiectasisandntminitiative.org/</w:t>
        </w:r>
      </w:hyperlink>
      <w:r w:rsidRPr="00D02C2C">
        <w:rPr>
          <w:rFonts w:eastAsia="Cambria" w:cstheme="minorHAnsi"/>
          <w:b/>
          <w:color w:val="FC6204"/>
          <w:u w:val="single"/>
        </w:rPr>
        <w:t>.</w:t>
      </w:r>
      <w:r w:rsidRPr="00101E9A">
        <w:rPr>
          <w:rFonts w:eastAsia="Cambria" w:cstheme="minorHAnsi"/>
          <w:color w:val="FC6204"/>
        </w:rPr>
        <w:t xml:space="preserve"> </w:t>
      </w:r>
    </w:p>
    <w:p w:rsidR="00D02C2C" w:rsidRPr="00D02C2C" w:rsidRDefault="00D02C2C" w:rsidP="00D02C2C">
      <w:pPr>
        <w:widowControl w:val="0"/>
        <w:spacing w:after="0" w:line="240" w:lineRule="auto"/>
        <w:rPr>
          <w:rFonts w:eastAsia="Cambria" w:cstheme="minorHAnsi"/>
        </w:rPr>
      </w:pPr>
    </w:p>
    <w:p w:rsidR="00D02C2C" w:rsidRPr="00D02C2C" w:rsidRDefault="00E93A7E" w:rsidP="00D02C2C">
      <w:pPr>
        <w:widowControl w:val="0"/>
        <w:spacing w:after="0" w:line="240" w:lineRule="auto"/>
        <w:ind w:left="112"/>
        <w:rPr>
          <w:rFonts w:eastAsia="Cambria" w:cstheme="minorHAnsi"/>
        </w:rPr>
      </w:pPr>
      <w:r w:rsidRPr="00871BAC">
        <w:rPr>
          <w:rFonts w:eastAsia="Cambria" w:cstheme="minorHAnsi"/>
          <w:noProof/>
        </w:rPr>
        <mc:AlternateContent>
          <mc:Choice Requires="wps">
            <w:drawing>
              <wp:anchor distT="0" distB="0" distL="114300" distR="114300" simplePos="0" relativeHeight="251674624" behindDoc="0" locked="0" layoutInCell="0" allowOverlap="1" wp14:anchorId="2F025379" wp14:editId="07491BD5">
                <wp:simplePos x="0" y="0"/>
                <wp:positionH relativeFrom="margin">
                  <wp:posOffset>34290</wp:posOffset>
                </wp:positionH>
                <wp:positionV relativeFrom="margin">
                  <wp:posOffset>2586355</wp:posOffset>
                </wp:positionV>
                <wp:extent cx="2436495" cy="1706880"/>
                <wp:effectExtent l="19050" t="19050" r="20955" b="20320"/>
                <wp:wrapSquare wrapText="bothSides"/>
                <wp:docPr id="8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noFill/>
                        <a:ln w="38100">
                          <a:solidFill>
                            <a:srgbClr val="002060"/>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871BAC" w:rsidRDefault="00871BAC">
                            <w:pPr>
                              <w:spacing w:after="0"/>
                              <w:jc w:val="center"/>
                              <w:rPr>
                                <w:i/>
                                <w:iCs/>
                                <w:color w:val="7F7F7F" w:themeColor="text1" w:themeTint="80"/>
                                <w:sz w:val="24"/>
                              </w:rPr>
                            </w:pPr>
                            <w:r>
                              <w:rPr>
                                <w:i/>
                                <w:iCs/>
                                <w:color w:val="7F7F7F" w:themeColor="text1" w:themeTint="80"/>
                                <w:sz w:val="24"/>
                              </w:rPr>
                              <w:t xml:space="preserve">Tip: Add the link to </w:t>
                            </w:r>
                            <w:r w:rsidR="00753DC2">
                              <w:rPr>
                                <w:i/>
                                <w:iCs/>
                                <w:color w:val="7F7F7F" w:themeColor="text1" w:themeTint="80"/>
                                <w:sz w:val="24"/>
                              </w:rPr>
                              <w:t xml:space="preserve">our social sites </w:t>
                            </w:r>
                            <w:r>
                              <w:rPr>
                                <w:i/>
                                <w:iCs/>
                                <w:color w:val="7F7F7F" w:themeColor="text1" w:themeTint="80"/>
                                <w:sz w:val="24"/>
                              </w:rPr>
                              <w:t>and number for the C.O.P.D. Information Line to your discharge instructions.</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F02537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2.7pt;margin-top:203.65pt;width:191.85pt;height:134.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LCKAMAAKIGAAAOAAAAZHJzL2Uyb0RvYy54bWysVVtvmzAYfZ+0/2D5nXIJARKVVglJqkm7&#10;VOqmPTvYBK9gM9sJ6ab99302NE3bl2lqHpA/2xzOOd8ll9fHtkEHpjSXIsfhRYARE6WkXOxy/O3r&#10;xssw0oYIShopWI4fmMbXV+/fXfbdnEWylg1lCgGI0PO+y3FtTDf3fV3WrCX6QnZMwGElVUsMhGrn&#10;U0V6QG8bPwqCxO+lop2SJdMadlfDIb5y+FXFSvOlqjQzqMkxcDPuqdxza5/+1SWZ7xTpal6ONMh/&#10;sGgJF/DRE9SKGIL2ir+CanmppJaVuShl68uq4iVzGkBNGLxQc1eTjjktYI7uTjbpt4MtPx9uFeI0&#10;x9kE/BGkhSQt9ka6b6PIGtR3eg737rpbZSXq7qMs7zUSsqiJ2LGFUrKvGaFAK7T3/Wcv2EDDq2jb&#10;f5IU0AmgO6+OlWqRkpATLwqTwP7cPriCji5FD6cUsaNBJWxG8SSJZ1OMSjgL0yDJMpdEn8wtnOXX&#10;KW1umGyRXeR4q0h5z8wt4cqhk8NHbVyq6CiX0B8YVW0DiT+QBmXBdJBB5uNdAH8EtS8KueFN4yqn&#10;EajP8SQLR+paNpzaU2eU2m2LRiEABR1BFCSPVJ9dU3IvqEOzJq7HtSG8Gdbw9UZYPPBgpG7dcNX1&#10;exbM1tk6i704StZeHKxW3mJTxF6yCdPparIqilX4x+oO43nNKWXCsnus9DD+t0oae26o0VOtP1Oh&#10;z8XOIEuT2NUC1MuTJ/5zGlAqTtUobpS02EyDNJ5kXppOJ148WQfeMtsU3qIIkyRdL4vl+oWktWt0&#10;/TaqmAMbjZZ7w9RdTXtEuS2mMJ0lIYYARkiUDiWLSLOD2VcahW01f+emds1ja/dVGcyWy+V05vZ3&#10;pG2Jy7uuCWVDmbg2GKYSF4eb8QrYNPrrLDuxGgx8Inzm7+jJk8WD1U6Xa1Dbk0Nvm+P2CDxso24l&#10;fYBWdU0J4wAGO4iupfqFUQ9DMsf6554ohlHzQUC7x9M0slP1PFDnwfY8IKIEqBwbjIZlYYZJvO8U&#10;39XW3sGwzg6gDTdAylEdWI0BDEInahzadtKex+7W01/L1V8AAAD//wMAUEsDBBQABgAIAAAAIQDc&#10;2YwW3QAAAAkBAAAPAAAAZHJzL2Rvd25yZXYueG1sTI/NTsMwEITvSLyDtUjcqPOH24Y4FUJCnJuC&#10;4OjGixMRr6PYbdK3x5zocTSjmW+q3WIHdsbJ944kpKsEGFLrdE9Gwvvh9WEDzAdFWg2OUMIFPezq&#10;25tKldrNtMdzEwyLJeRLJaELYSw5922HVvmVG5Gi9+0mq0KUk+F6UnMstwPPkkRwq3qKC50a8aXD&#10;9qc5WQlZsxeH3BT49fkmMrNVfZg/LlLe3y3PT8ACLuE/DH/4ER3qyHR0J9KeDRIeixiUUCTrHFj0&#10;8802BXaUINYiBV5X/PpB/QsAAP//AwBQSwECLQAUAAYACAAAACEAtoM4kv4AAADhAQAAEwAAAAAA&#10;AAAAAAAAAAAAAAAAW0NvbnRlbnRfVHlwZXNdLnhtbFBLAQItABQABgAIAAAAIQA4/SH/1gAAAJQB&#10;AAALAAAAAAAAAAAAAAAAAC8BAABfcmVscy8ucmVsc1BLAQItABQABgAIAAAAIQDkxWLCKAMAAKIG&#10;AAAOAAAAAAAAAAAAAAAAAC4CAABkcnMvZTJvRG9jLnhtbFBLAQItABQABgAIAAAAIQDc2YwW3QAA&#10;AAkBAAAPAAAAAAAAAAAAAAAAAIIFAABkcnMvZG93bnJldi54bWxQSwUGAAAAAAQABADzAAAAjAYA&#10;AAAA&#10;" o:allowincell="f" adj="1739" fillcolor="#943634" strokecolor="#002060" strokeweight="3pt">
                <v:shadow color="#5d7035" offset="1pt,1pt"/>
                <v:textbox style="mso-fit-shape-to-text:t" inset="3.6pt,,3.6pt">
                  <w:txbxContent>
                    <w:p w:rsidR="00871BAC" w:rsidRDefault="00871BAC">
                      <w:pPr>
                        <w:spacing w:after="0"/>
                        <w:jc w:val="center"/>
                        <w:rPr>
                          <w:i/>
                          <w:iCs/>
                          <w:color w:val="7F7F7F" w:themeColor="text1" w:themeTint="80"/>
                          <w:sz w:val="24"/>
                        </w:rPr>
                      </w:pPr>
                      <w:r>
                        <w:rPr>
                          <w:i/>
                          <w:iCs/>
                          <w:color w:val="7F7F7F" w:themeColor="text1" w:themeTint="80"/>
                          <w:sz w:val="24"/>
                        </w:rPr>
                        <w:t xml:space="preserve">Tip: Add the link to </w:t>
                      </w:r>
                      <w:r w:rsidR="00753DC2">
                        <w:rPr>
                          <w:i/>
                          <w:iCs/>
                          <w:color w:val="7F7F7F" w:themeColor="text1" w:themeTint="80"/>
                          <w:sz w:val="24"/>
                        </w:rPr>
                        <w:t xml:space="preserve">our social sites </w:t>
                      </w:r>
                      <w:r>
                        <w:rPr>
                          <w:i/>
                          <w:iCs/>
                          <w:color w:val="7F7F7F" w:themeColor="text1" w:themeTint="80"/>
                          <w:sz w:val="24"/>
                        </w:rPr>
                        <w:t>and number for the C.O.P.D. Information Line to your discharge instructions.</w:t>
                      </w:r>
                    </w:p>
                  </w:txbxContent>
                </v:textbox>
                <w10:wrap type="square" anchorx="margin" anchory="margin"/>
              </v:shape>
            </w:pict>
          </mc:Fallback>
        </mc:AlternateContent>
      </w:r>
      <w:r w:rsidR="00D02C2C" w:rsidRPr="00D02C2C">
        <w:rPr>
          <w:rFonts w:eastAsia="Cambria" w:cstheme="minorHAnsi"/>
        </w:rPr>
        <w:t xml:space="preserve">The C.O.P.D. Information Line – </w:t>
      </w:r>
      <w:r w:rsidR="00D02C2C" w:rsidRPr="00D02C2C">
        <w:rPr>
          <w:rFonts w:eastAsia="Cambria" w:cstheme="minorHAnsi"/>
          <w:b/>
          <w:bCs/>
        </w:rPr>
        <w:t xml:space="preserve">1-866-316-COPD (2673) </w:t>
      </w:r>
      <w:r w:rsidR="00D02C2C" w:rsidRPr="00D02C2C">
        <w:rPr>
          <w:rFonts w:eastAsia="Cambria" w:cstheme="minorHAnsi"/>
        </w:rPr>
        <w:t>– staffed by individuals with COPD</w:t>
      </w:r>
      <w:r w:rsidR="00D02C2C" w:rsidRPr="00D02C2C">
        <w:rPr>
          <w:rFonts w:eastAsia="Cambria" w:cstheme="minorHAnsi"/>
          <w:spacing w:val="-31"/>
        </w:rPr>
        <w:t xml:space="preserve"> </w:t>
      </w:r>
      <w:r w:rsidR="00D02C2C" w:rsidRPr="00D02C2C">
        <w:rPr>
          <w:rFonts w:eastAsia="Cambria" w:cstheme="minorHAnsi"/>
        </w:rPr>
        <w:t>and</w:t>
      </w:r>
      <w:r w:rsidR="00D02C2C" w:rsidRPr="00D02C2C">
        <w:rPr>
          <w:rFonts w:eastAsia="Cambria" w:cstheme="minorHAnsi"/>
          <w:spacing w:val="-1"/>
        </w:rPr>
        <w:t xml:space="preserve"> </w:t>
      </w:r>
      <w:r w:rsidR="00D02C2C" w:rsidRPr="00D02C2C">
        <w:rPr>
          <w:rFonts w:eastAsia="Cambria" w:cstheme="minorHAnsi"/>
        </w:rPr>
        <w:t xml:space="preserve">caregivers, is available </w:t>
      </w:r>
      <w:proofErr w:type="gramStart"/>
      <w:r w:rsidR="00D02C2C" w:rsidRPr="00D02C2C">
        <w:rPr>
          <w:rFonts w:eastAsia="Cambria" w:cstheme="minorHAnsi"/>
        </w:rPr>
        <w:t>toll free</w:t>
      </w:r>
      <w:proofErr w:type="gramEnd"/>
      <w:r w:rsidR="00D02C2C" w:rsidRPr="00D02C2C">
        <w:rPr>
          <w:rFonts w:eastAsia="Cambria" w:cstheme="minorHAnsi"/>
        </w:rPr>
        <w:t xml:space="preserve"> weekdays from 9 am to</w:t>
      </w:r>
      <w:r w:rsidR="00342B8E">
        <w:rPr>
          <w:rFonts w:eastAsia="Cambria" w:cstheme="minorHAnsi"/>
        </w:rPr>
        <w:t xml:space="preserve"> 6</w:t>
      </w:r>
      <w:r w:rsidR="00D02C2C" w:rsidRPr="00D02C2C">
        <w:rPr>
          <w:rFonts w:eastAsia="Cambria" w:cstheme="minorHAnsi"/>
        </w:rPr>
        <w:t xml:space="preserve"> pm ET. The line provides</w:t>
      </w:r>
      <w:r w:rsidR="00D02C2C" w:rsidRPr="00D02C2C">
        <w:rPr>
          <w:rFonts w:eastAsia="Cambria" w:cstheme="minorHAnsi"/>
          <w:spacing w:val="-29"/>
        </w:rPr>
        <w:t xml:space="preserve"> </w:t>
      </w:r>
      <w:r w:rsidR="00D02C2C" w:rsidRPr="00D02C2C">
        <w:rPr>
          <w:rFonts w:eastAsia="Cambria" w:cstheme="minorHAnsi"/>
        </w:rPr>
        <w:t>one-on-one</w:t>
      </w:r>
      <w:r w:rsidR="00753DC2">
        <w:rPr>
          <w:rFonts w:eastAsia="Cambria" w:cstheme="minorHAnsi"/>
        </w:rPr>
        <w:t>, peer-to-peer</w:t>
      </w:r>
      <w:r w:rsidR="00D02C2C" w:rsidRPr="00D02C2C">
        <w:rPr>
          <w:rFonts w:eastAsia="Cambria" w:cstheme="minorHAnsi"/>
          <w:spacing w:val="-1"/>
        </w:rPr>
        <w:t xml:space="preserve"> </w:t>
      </w:r>
      <w:r w:rsidR="00D02C2C" w:rsidRPr="00D02C2C">
        <w:rPr>
          <w:rFonts w:eastAsia="Cambria" w:cstheme="minorHAnsi"/>
        </w:rPr>
        <w:t>educational, social, coaching, resource and emotional support.</w:t>
      </w:r>
    </w:p>
    <w:bookmarkEnd w:id="2"/>
    <w:p w:rsidR="00D02C2C" w:rsidRPr="00D02C2C" w:rsidRDefault="00D02C2C" w:rsidP="00D02C2C">
      <w:pPr>
        <w:widowControl w:val="0"/>
        <w:spacing w:after="0" w:line="240" w:lineRule="auto"/>
        <w:rPr>
          <w:rFonts w:eastAsia="Cambria" w:cstheme="minorHAnsi"/>
        </w:rPr>
      </w:pPr>
    </w:p>
    <w:p w:rsidR="00D02C2C" w:rsidRPr="00D02C2C" w:rsidRDefault="00D02C2C" w:rsidP="00D02C2C">
      <w:pPr>
        <w:widowControl w:val="0"/>
        <w:spacing w:after="0" w:line="247" w:lineRule="auto"/>
        <w:ind w:left="111"/>
        <w:rPr>
          <w:rFonts w:eastAsia="Cambria" w:cstheme="minorHAnsi"/>
        </w:rPr>
      </w:pPr>
      <w:r w:rsidRPr="00D02C2C">
        <w:rPr>
          <w:rFonts w:eastAsia="Cambria" w:cstheme="minorHAnsi"/>
        </w:rPr>
        <w:t xml:space="preserve">Two of our favorite resources for patients &amp; providers: the </w:t>
      </w:r>
      <w:hyperlink r:id="rId45" w:anchor="MyCOPDActionPlan">
        <w:r w:rsidRPr="00D02C2C">
          <w:rPr>
            <w:rFonts w:eastAsia="Cambria" w:cstheme="minorHAnsi"/>
            <w:b/>
            <w:color w:val="FC6204"/>
            <w:u w:val="single"/>
          </w:rPr>
          <w:t xml:space="preserve">COPD Action plan </w:t>
        </w:r>
      </w:hyperlink>
      <w:r w:rsidRPr="00D02C2C">
        <w:rPr>
          <w:rFonts w:eastAsia="Cambria" w:cstheme="minorHAnsi"/>
        </w:rPr>
        <w:t>and our series of</w:t>
      </w:r>
      <w:r w:rsidRPr="00D02C2C">
        <w:rPr>
          <w:rFonts w:eastAsia="Cambria" w:cstheme="minorHAnsi"/>
          <w:spacing w:val="-5"/>
        </w:rPr>
        <w:t xml:space="preserve"> </w:t>
      </w:r>
      <w:r w:rsidRPr="00D02C2C">
        <w:rPr>
          <w:rFonts w:eastAsia="Cambria" w:cstheme="minorHAnsi"/>
        </w:rPr>
        <w:t xml:space="preserve">online </w:t>
      </w:r>
      <w:hyperlink r:id="rId46">
        <w:r w:rsidRPr="00D02C2C">
          <w:rPr>
            <w:rFonts w:eastAsia="Cambria" w:cstheme="minorHAnsi"/>
            <w:b/>
            <w:color w:val="FC6204"/>
            <w:u w:val="single"/>
          </w:rPr>
          <w:t>inhaler instruction videos</w:t>
        </w:r>
        <w:r w:rsidRPr="00D02C2C">
          <w:rPr>
            <w:rFonts w:eastAsia="Cambria" w:cstheme="minorHAnsi"/>
            <w:color w:val="0000FF"/>
            <w:u w:val="single" w:color="0000FF"/>
          </w:rPr>
          <w:t xml:space="preserve"> </w:t>
        </w:r>
      </w:hyperlink>
      <w:r w:rsidRPr="00D02C2C">
        <w:rPr>
          <w:rFonts w:eastAsia="Cambria" w:cstheme="minorHAnsi"/>
        </w:rPr>
        <w:t>– take a</w:t>
      </w:r>
      <w:r w:rsidRPr="00D02C2C">
        <w:rPr>
          <w:rFonts w:eastAsia="Cambria" w:cstheme="minorHAnsi"/>
          <w:spacing w:val="-6"/>
        </w:rPr>
        <w:t xml:space="preserve"> </w:t>
      </w:r>
      <w:r w:rsidRPr="00D02C2C">
        <w:rPr>
          <w:rFonts w:eastAsia="Cambria" w:cstheme="minorHAnsi"/>
        </w:rPr>
        <w:t>look!</w:t>
      </w:r>
    </w:p>
    <w:p w:rsidR="00D02C2C" w:rsidRPr="00D02C2C" w:rsidRDefault="00D02C2C" w:rsidP="00D02C2C">
      <w:pPr>
        <w:widowControl w:val="0"/>
        <w:spacing w:after="0" w:line="247" w:lineRule="auto"/>
        <w:ind w:left="111"/>
        <w:rPr>
          <w:rFonts w:eastAsia="Cambria" w:cstheme="minorHAnsi"/>
        </w:rPr>
      </w:pPr>
    </w:p>
    <w:p w:rsidR="00D02C2C" w:rsidRPr="00D02C2C" w:rsidRDefault="00D02C2C" w:rsidP="00D02C2C">
      <w:pPr>
        <w:widowControl w:val="0"/>
        <w:spacing w:after="0" w:line="247" w:lineRule="auto"/>
        <w:ind w:left="111"/>
        <w:rPr>
          <w:rFonts w:eastAsia="Cambria" w:cstheme="minorHAnsi"/>
        </w:rPr>
      </w:pPr>
      <w:r w:rsidRPr="00D02C2C">
        <w:rPr>
          <w:rFonts w:eastAsia="Cambria" w:cstheme="minorHAnsi"/>
        </w:rPr>
        <w:t xml:space="preserve">The COPD Foundation </w:t>
      </w:r>
      <w:r w:rsidR="00342B8E">
        <w:rPr>
          <w:rFonts w:eastAsia="Cambria" w:cstheme="minorHAnsi"/>
        </w:rPr>
        <w:t xml:space="preserve">is </w:t>
      </w:r>
      <w:r w:rsidRPr="00D02C2C">
        <w:rPr>
          <w:rFonts w:eastAsia="Cambria" w:cstheme="minorHAnsi"/>
        </w:rPr>
        <w:t xml:space="preserve">proud to offer </w:t>
      </w:r>
      <w:r w:rsidR="008A3B80">
        <w:rPr>
          <w:rFonts w:eastAsia="Cambria" w:cstheme="minorHAnsi"/>
        </w:rPr>
        <w:t xml:space="preserve">Harmonicas for Health, </w:t>
      </w:r>
      <w:r w:rsidRPr="00D02C2C">
        <w:rPr>
          <w:rFonts w:eastAsia="Cambria" w:cstheme="minorHAnsi"/>
        </w:rPr>
        <w:t xml:space="preserve">the first nationwide harmonica program created especially for individuals with COPD and other chronic lung diseases. Learn more </w:t>
      </w:r>
      <w:hyperlink r:id="rId47" w:history="1">
        <w:r w:rsidRPr="00600131">
          <w:rPr>
            <w:rFonts w:eastAsia="Cambria" w:cstheme="minorHAnsi"/>
            <w:b/>
            <w:color w:val="FC6204"/>
            <w:u w:val="single"/>
          </w:rPr>
          <w:t>here</w:t>
        </w:r>
      </w:hyperlink>
      <w:r w:rsidRPr="00D02C2C">
        <w:rPr>
          <w:rFonts w:eastAsia="Cambria" w:cstheme="minorHAnsi"/>
        </w:rPr>
        <w:t>!</w:t>
      </w:r>
    </w:p>
    <w:p w:rsidR="00D02C2C" w:rsidRPr="00D02C2C" w:rsidRDefault="00D02C2C" w:rsidP="00D02C2C">
      <w:pPr>
        <w:widowControl w:val="0"/>
        <w:spacing w:before="4" w:after="0" w:line="240" w:lineRule="auto"/>
        <w:rPr>
          <w:rFonts w:eastAsia="Cambria" w:cstheme="minorHAnsi"/>
          <w:sz w:val="21"/>
          <w:szCs w:val="21"/>
        </w:rPr>
      </w:pPr>
    </w:p>
    <w:p w:rsidR="00D02C2C" w:rsidRDefault="00D02C2C" w:rsidP="00BE0EC1">
      <w:pPr>
        <w:widowControl w:val="0"/>
        <w:spacing w:after="0" w:line="254" w:lineRule="exact"/>
        <w:ind w:left="112" w:right="1996"/>
        <w:rPr>
          <w:rFonts w:eastAsia="Cambria" w:cstheme="minorHAnsi"/>
        </w:rPr>
      </w:pPr>
      <w:bookmarkStart w:id="3" w:name="_Hlk519598267"/>
      <w:r w:rsidRPr="00D02C2C">
        <w:rPr>
          <w:rFonts w:eastAsia="Cambria" w:cstheme="minorHAnsi"/>
        </w:rPr>
        <w:t xml:space="preserve">We have a variety of research </w:t>
      </w:r>
      <w:r w:rsidR="00BE0EC1">
        <w:rPr>
          <w:rFonts w:eastAsia="Cambria" w:cstheme="minorHAnsi"/>
        </w:rPr>
        <w:t>i</w:t>
      </w:r>
      <w:r w:rsidRPr="00D02C2C">
        <w:rPr>
          <w:rFonts w:eastAsia="Cambria" w:cstheme="minorHAnsi"/>
        </w:rPr>
        <w:t>nitiatives open for possible</w:t>
      </w:r>
      <w:r w:rsidRPr="00D02C2C">
        <w:rPr>
          <w:rFonts w:eastAsia="Cambria" w:cstheme="minorHAnsi"/>
          <w:spacing w:val="33"/>
        </w:rPr>
        <w:t xml:space="preserve"> </w:t>
      </w:r>
      <w:r w:rsidRPr="00D02C2C">
        <w:rPr>
          <w:rFonts w:eastAsia="Cambria" w:cstheme="minorHAnsi"/>
        </w:rPr>
        <w:t>participation:</w:t>
      </w:r>
    </w:p>
    <w:p w:rsidR="00BE0EC1" w:rsidRPr="00D02C2C" w:rsidRDefault="00BE0EC1" w:rsidP="00D02C2C">
      <w:pPr>
        <w:widowControl w:val="0"/>
        <w:spacing w:after="0" w:line="254" w:lineRule="exact"/>
        <w:ind w:left="112" w:right="1996"/>
        <w:rPr>
          <w:rFonts w:eastAsia="Cambria" w:cstheme="minorHAnsi"/>
        </w:rPr>
      </w:pPr>
    </w:p>
    <w:p w:rsidR="00D02C2C" w:rsidRPr="00D02C2C" w:rsidRDefault="00DD39DF" w:rsidP="00D02C2C">
      <w:pPr>
        <w:widowControl w:val="0"/>
        <w:numPr>
          <w:ilvl w:val="0"/>
          <w:numId w:val="1"/>
        </w:numPr>
        <w:tabs>
          <w:tab w:val="left" w:pos="833"/>
        </w:tabs>
        <w:spacing w:after="0" w:line="242" w:lineRule="auto"/>
        <w:ind w:right="381"/>
        <w:rPr>
          <w:rFonts w:eastAsia="Cambria" w:cstheme="minorHAnsi"/>
        </w:rPr>
      </w:pPr>
      <w:hyperlink r:id="rId48">
        <w:r w:rsidR="00D02C2C" w:rsidRPr="00D02C2C">
          <w:rPr>
            <w:rFonts w:eastAsia="Cambria" w:cstheme="minorHAnsi"/>
            <w:b/>
            <w:color w:val="FC6204"/>
            <w:u w:val="single"/>
          </w:rPr>
          <w:t>COPD</w:t>
        </w:r>
        <w:r w:rsidR="00D02C2C" w:rsidRPr="00D02C2C">
          <w:rPr>
            <w:rFonts w:eastAsia="Cambria" w:cstheme="minorHAnsi"/>
            <w:b/>
            <w:color w:val="FC6204"/>
            <w:spacing w:val="2"/>
            <w:u w:val="single"/>
          </w:rPr>
          <w:t xml:space="preserve"> </w:t>
        </w:r>
        <w:r w:rsidR="00D02C2C" w:rsidRPr="00D02C2C">
          <w:rPr>
            <w:rFonts w:eastAsia="Cambria" w:cstheme="minorHAnsi"/>
            <w:b/>
            <w:color w:val="FC6204"/>
            <w:u w:val="single"/>
          </w:rPr>
          <w:t>Patient</w:t>
        </w:r>
        <w:r w:rsidR="00342B8E">
          <w:rPr>
            <w:rFonts w:eastAsia="Cambria" w:cstheme="minorHAnsi"/>
            <w:b/>
            <w:color w:val="FC6204"/>
            <w:spacing w:val="2"/>
            <w:u w:val="single"/>
          </w:rPr>
          <w:t>-</w:t>
        </w:r>
        <w:r w:rsidR="00D02C2C" w:rsidRPr="00D02C2C">
          <w:rPr>
            <w:rFonts w:eastAsia="Cambria" w:cstheme="minorHAnsi"/>
            <w:b/>
            <w:color w:val="FC6204"/>
            <w:u w:val="single"/>
          </w:rPr>
          <w:t>Powered</w:t>
        </w:r>
        <w:r w:rsidR="00D02C2C" w:rsidRPr="00D02C2C">
          <w:rPr>
            <w:rFonts w:eastAsia="Cambria" w:cstheme="minorHAnsi"/>
            <w:b/>
            <w:color w:val="FC6204"/>
            <w:spacing w:val="2"/>
            <w:u w:val="single"/>
          </w:rPr>
          <w:t xml:space="preserve"> </w:t>
        </w:r>
        <w:r w:rsidR="00D02C2C" w:rsidRPr="00D02C2C">
          <w:rPr>
            <w:rFonts w:eastAsia="Cambria" w:cstheme="minorHAnsi"/>
            <w:b/>
            <w:color w:val="FC6204"/>
            <w:u w:val="single"/>
          </w:rPr>
          <w:t>Research</w:t>
        </w:r>
        <w:r w:rsidR="00D02C2C" w:rsidRPr="00D02C2C">
          <w:rPr>
            <w:rFonts w:eastAsia="Cambria" w:cstheme="minorHAnsi"/>
            <w:b/>
            <w:color w:val="FC6204"/>
            <w:spacing w:val="1"/>
            <w:u w:val="single"/>
          </w:rPr>
          <w:t xml:space="preserve"> </w:t>
        </w:r>
        <w:r w:rsidR="00D02C2C" w:rsidRPr="00D02C2C">
          <w:rPr>
            <w:rFonts w:eastAsia="Cambria" w:cstheme="minorHAnsi"/>
            <w:b/>
            <w:color w:val="FC6204"/>
            <w:u w:val="single"/>
          </w:rPr>
          <w:t>Network</w:t>
        </w:r>
        <w:r w:rsidR="00D02C2C" w:rsidRPr="00D02C2C">
          <w:rPr>
            <w:rFonts w:eastAsia="Cambria" w:cstheme="minorHAnsi"/>
            <w:b/>
            <w:color w:val="FC6204"/>
            <w:spacing w:val="2"/>
            <w:u w:val="single"/>
          </w:rPr>
          <w:t xml:space="preserve"> </w:t>
        </w:r>
      </w:hyperlink>
      <w:r w:rsidR="00D02C2C" w:rsidRPr="00D02C2C">
        <w:rPr>
          <w:rFonts w:eastAsia="Cambria" w:cstheme="minorHAnsi"/>
        </w:rPr>
        <w:t>–</w:t>
      </w:r>
      <w:r w:rsidR="00D02C2C" w:rsidRPr="00D02C2C">
        <w:rPr>
          <w:rFonts w:eastAsia="Cambria" w:cstheme="minorHAnsi"/>
          <w:spacing w:val="3"/>
        </w:rPr>
        <w:t xml:space="preserve"> </w:t>
      </w:r>
      <w:r w:rsidR="00D02C2C" w:rsidRPr="00D02C2C">
        <w:rPr>
          <w:rFonts w:eastAsia="Cambria" w:cstheme="minorHAnsi"/>
        </w:rPr>
        <w:t>a</w:t>
      </w:r>
      <w:r w:rsidR="00D02C2C" w:rsidRPr="00D02C2C">
        <w:rPr>
          <w:rFonts w:eastAsia="Cambria" w:cstheme="minorHAnsi"/>
          <w:spacing w:val="3"/>
        </w:rPr>
        <w:t xml:space="preserve"> </w:t>
      </w:r>
      <w:r w:rsidR="00D02C2C" w:rsidRPr="00D02C2C">
        <w:rPr>
          <w:rFonts w:eastAsia="Cambria" w:cstheme="minorHAnsi"/>
        </w:rPr>
        <w:t>research</w:t>
      </w:r>
      <w:r w:rsidR="00D02C2C" w:rsidRPr="00D02C2C">
        <w:rPr>
          <w:rFonts w:eastAsia="Cambria" w:cstheme="minorHAnsi"/>
          <w:spacing w:val="4"/>
        </w:rPr>
        <w:t xml:space="preserve"> </w:t>
      </w:r>
      <w:r w:rsidR="00D02C2C" w:rsidRPr="00D02C2C">
        <w:rPr>
          <w:rFonts w:eastAsia="Cambria" w:cstheme="minorHAnsi"/>
        </w:rPr>
        <w:t>registry</w:t>
      </w:r>
      <w:r w:rsidR="00D02C2C" w:rsidRPr="00D02C2C">
        <w:rPr>
          <w:rFonts w:eastAsia="Cambria" w:cstheme="minorHAnsi"/>
          <w:spacing w:val="2"/>
        </w:rPr>
        <w:t xml:space="preserve"> </w:t>
      </w:r>
      <w:r w:rsidR="00D02C2C" w:rsidRPr="00D02C2C">
        <w:rPr>
          <w:rFonts w:eastAsia="Cambria" w:cstheme="minorHAnsi"/>
        </w:rPr>
        <w:t>of</w:t>
      </w:r>
      <w:r w:rsidR="00D02C2C" w:rsidRPr="00D02C2C">
        <w:rPr>
          <w:rFonts w:eastAsia="Cambria" w:cstheme="minorHAnsi"/>
          <w:spacing w:val="1"/>
        </w:rPr>
        <w:t xml:space="preserve"> </w:t>
      </w:r>
      <w:r w:rsidR="00D02C2C" w:rsidRPr="00D02C2C">
        <w:rPr>
          <w:rFonts w:eastAsia="Cambria" w:cstheme="minorHAnsi"/>
        </w:rPr>
        <w:t>individuals</w:t>
      </w:r>
      <w:r w:rsidR="00D02C2C" w:rsidRPr="00D02C2C">
        <w:rPr>
          <w:rFonts w:eastAsia="Cambria" w:cstheme="minorHAnsi"/>
          <w:spacing w:val="2"/>
        </w:rPr>
        <w:t xml:space="preserve"> </w:t>
      </w:r>
      <w:r w:rsidR="00D02C2C" w:rsidRPr="00D02C2C">
        <w:rPr>
          <w:rFonts w:eastAsia="Cambria" w:cstheme="minorHAnsi"/>
        </w:rPr>
        <w:t>with</w:t>
      </w:r>
      <w:r w:rsidR="00D02C2C" w:rsidRPr="00D02C2C">
        <w:rPr>
          <w:rFonts w:eastAsia="Cambria" w:cstheme="minorHAnsi"/>
          <w:spacing w:val="4"/>
        </w:rPr>
        <w:t xml:space="preserve"> </w:t>
      </w:r>
      <w:r w:rsidR="00D02C2C" w:rsidRPr="00D02C2C">
        <w:rPr>
          <w:rFonts w:eastAsia="Cambria" w:cstheme="minorHAnsi"/>
        </w:rPr>
        <w:t>COPD</w:t>
      </w:r>
      <w:r w:rsidR="00D02C2C" w:rsidRPr="00D02C2C">
        <w:rPr>
          <w:rFonts w:eastAsia="Cambria" w:cstheme="minorHAnsi"/>
          <w:spacing w:val="3"/>
        </w:rPr>
        <w:t xml:space="preserve"> </w:t>
      </w:r>
      <w:r w:rsidR="00D02C2C" w:rsidRPr="00D02C2C">
        <w:rPr>
          <w:rFonts w:eastAsia="Cambria" w:cstheme="minorHAnsi"/>
        </w:rPr>
        <w:t>who</w:t>
      </w:r>
      <w:r w:rsidR="00D02C2C" w:rsidRPr="00D02C2C">
        <w:rPr>
          <w:rFonts w:eastAsia="Cambria" w:cstheme="minorHAnsi"/>
          <w:spacing w:val="-47"/>
        </w:rPr>
        <w:t xml:space="preserve"> </w:t>
      </w:r>
      <w:r w:rsidR="00D02C2C" w:rsidRPr="00D02C2C">
        <w:rPr>
          <w:rFonts w:eastAsia="Cambria" w:cstheme="minorHAnsi"/>
        </w:rPr>
        <w:lastRenderedPageBreak/>
        <w:t>have agreed to share their health information and the impact the disease has on their</w:t>
      </w:r>
      <w:r w:rsidR="00D02C2C" w:rsidRPr="00D02C2C">
        <w:rPr>
          <w:rFonts w:eastAsia="Cambria" w:cstheme="minorHAnsi"/>
          <w:spacing w:val="-4"/>
        </w:rPr>
        <w:t xml:space="preserve"> </w:t>
      </w:r>
      <w:r w:rsidR="00D02C2C" w:rsidRPr="00D02C2C">
        <w:rPr>
          <w:rFonts w:eastAsia="Cambria" w:cstheme="minorHAnsi"/>
        </w:rPr>
        <w:t>lives.</w:t>
      </w:r>
    </w:p>
    <w:p w:rsidR="008A3B80" w:rsidRPr="008A3B80" w:rsidRDefault="00DD39DF" w:rsidP="008A3B80">
      <w:pPr>
        <w:widowControl w:val="0"/>
        <w:numPr>
          <w:ilvl w:val="0"/>
          <w:numId w:val="1"/>
        </w:numPr>
        <w:tabs>
          <w:tab w:val="left" w:pos="833"/>
        </w:tabs>
        <w:spacing w:after="0" w:line="240" w:lineRule="auto"/>
        <w:ind w:left="835" w:right="230" w:hanging="360"/>
        <w:rPr>
          <w:b/>
          <w:sz w:val="28"/>
          <w:szCs w:val="28"/>
        </w:rPr>
      </w:pPr>
      <w:hyperlink r:id="rId49">
        <w:r w:rsidR="00D02C2C" w:rsidRPr="008A3B80">
          <w:rPr>
            <w:rFonts w:eastAsia="Calibri" w:cstheme="minorHAnsi"/>
            <w:b/>
            <w:color w:val="FC6204"/>
            <w:u w:val="single"/>
          </w:rPr>
          <w:t>The</w:t>
        </w:r>
        <w:r w:rsidR="00D02C2C" w:rsidRPr="008A3B80">
          <w:rPr>
            <w:rFonts w:eastAsia="Calibri" w:cstheme="minorHAnsi"/>
            <w:b/>
            <w:color w:val="FC6204"/>
            <w:spacing w:val="4"/>
            <w:u w:val="single"/>
          </w:rPr>
          <w:t xml:space="preserve"> </w:t>
        </w:r>
        <w:r w:rsidR="00D02C2C" w:rsidRPr="008A3B80">
          <w:rPr>
            <w:rFonts w:eastAsia="Calibri" w:cstheme="minorHAnsi"/>
            <w:b/>
            <w:color w:val="FC6204"/>
            <w:u w:val="single"/>
          </w:rPr>
          <w:t>Bronchiectasis</w:t>
        </w:r>
        <w:r w:rsidR="00D02C2C" w:rsidRPr="008A3B80">
          <w:rPr>
            <w:rFonts w:eastAsia="Calibri" w:cstheme="minorHAnsi"/>
            <w:b/>
            <w:color w:val="FC6204"/>
            <w:spacing w:val="3"/>
            <w:u w:val="single"/>
          </w:rPr>
          <w:t xml:space="preserve"> </w:t>
        </w:r>
        <w:r w:rsidR="00D02C2C" w:rsidRPr="008A3B80">
          <w:rPr>
            <w:rFonts w:eastAsia="Calibri" w:cstheme="minorHAnsi"/>
            <w:b/>
            <w:color w:val="FC6204"/>
            <w:u w:val="single"/>
          </w:rPr>
          <w:t>and</w:t>
        </w:r>
        <w:r w:rsidR="00D02C2C" w:rsidRPr="008A3B80">
          <w:rPr>
            <w:rFonts w:eastAsia="Calibri" w:cstheme="minorHAnsi"/>
            <w:b/>
            <w:color w:val="FC6204"/>
            <w:spacing w:val="4"/>
            <w:u w:val="single"/>
          </w:rPr>
          <w:t xml:space="preserve"> </w:t>
        </w:r>
        <w:r w:rsidR="00D02C2C" w:rsidRPr="008A3B80">
          <w:rPr>
            <w:rFonts w:eastAsia="Calibri" w:cstheme="minorHAnsi"/>
            <w:b/>
            <w:color w:val="FC6204"/>
            <w:u w:val="single"/>
          </w:rPr>
          <w:t>NTM</w:t>
        </w:r>
        <w:r w:rsidR="00D02C2C" w:rsidRPr="008A3B80">
          <w:rPr>
            <w:rFonts w:eastAsia="Calibri" w:cstheme="minorHAnsi"/>
            <w:b/>
            <w:color w:val="FC6204"/>
            <w:spacing w:val="4"/>
            <w:u w:val="single"/>
          </w:rPr>
          <w:t xml:space="preserve"> </w:t>
        </w:r>
        <w:r w:rsidR="00D02C2C" w:rsidRPr="008A3B80">
          <w:rPr>
            <w:rFonts w:eastAsia="Calibri" w:cstheme="minorHAnsi"/>
            <w:b/>
            <w:color w:val="FC6204"/>
            <w:u w:val="single"/>
          </w:rPr>
          <w:t>Research</w:t>
        </w:r>
        <w:r w:rsidR="00D02C2C" w:rsidRPr="008A3B80">
          <w:rPr>
            <w:rFonts w:eastAsia="Calibri" w:cstheme="minorHAnsi"/>
            <w:b/>
            <w:color w:val="FC6204"/>
            <w:spacing w:val="4"/>
            <w:u w:val="single"/>
          </w:rPr>
          <w:t xml:space="preserve"> </w:t>
        </w:r>
        <w:r w:rsidR="00D02C2C" w:rsidRPr="008A3B80">
          <w:rPr>
            <w:rFonts w:eastAsia="Calibri" w:cstheme="minorHAnsi"/>
            <w:b/>
            <w:color w:val="FC6204"/>
            <w:u w:val="single"/>
          </w:rPr>
          <w:t>Registry</w:t>
        </w:r>
      </w:hyperlink>
      <w:r w:rsidR="00600131" w:rsidRPr="008A3B80">
        <w:rPr>
          <w:rFonts w:eastAsia="Calibri" w:cstheme="minorHAnsi"/>
          <w:b/>
          <w:color w:val="FC6204"/>
          <w:u w:val="single"/>
        </w:rPr>
        <w:t xml:space="preserve"> </w:t>
      </w:r>
      <w:r w:rsidR="00600131" w:rsidRPr="008A3B80">
        <w:rPr>
          <w:rFonts w:eastAsia="Cambria" w:cstheme="minorHAnsi"/>
        </w:rPr>
        <w:t>–</w:t>
      </w:r>
      <w:r w:rsidR="00600131" w:rsidRPr="008A3B80">
        <w:rPr>
          <w:rFonts w:eastAsia="Cambria" w:cstheme="minorHAnsi"/>
          <w:spacing w:val="3"/>
        </w:rPr>
        <w:t xml:space="preserve"> </w:t>
      </w:r>
      <w:r w:rsidR="00D02C2C" w:rsidRPr="008A3B80">
        <w:rPr>
          <w:rFonts w:eastAsia="Calibri" w:cstheme="minorHAnsi"/>
        </w:rPr>
        <w:t>a</w:t>
      </w:r>
      <w:r w:rsidR="00D02C2C" w:rsidRPr="008A3B80">
        <w:rPr>
          <w:rFonts w:eastAsia="Calibri" w:cstheme="minorHAnsi"/>
          <w:spacing w:val="3"/>
        </w:rPr>
        <w:t xml:space="preserve"> </w:t>
      </w:r>
      <w:r w:rsidR="00D02C2C" w:rsidRPr="008A3B80">
        <w:rPr>
          <w:rFonts w:eastAsia="Calibri" w:cstheme="minorHAnsi"/>
        </w:rPr>
        <w:t>consolidated</w:t>
      </w:r>
      <w:r w:rsidR="00D02C2C" w:rsidRPr="008A3B80">
        <w:rPr>
          <w:rFonts w:eastAsia="Calibri" w:cstheme="minorHAnsi"/>
          <w:spacing w:val="5"/>
        </w:rPr>
        <w:t xml:space="preserve"> </w:t>
      </w:r>
      <w:r w:rsidR="00D02C2C" w:rsidRPr="008A3B80">
        <w:rPr>
          <w:rFonts w:eastAsia="Calibri" w:cstheme="minorHAnsi"/>
        </w:rPr>
        <w:t>database</w:t>
      </w:r>
      <w:r w:rsidR="00D02C2C" w:rsidRPr="008A3B80">
        <w:rPr>
          <w:rFonts w:eastAsia="Calibri" w:cstheme="minorHAnsi"/>
          <w:spacing w:val="6"/>
        </w:rPr>
        <w:t xml:space="preserve"> </w:t>
      </w:r>
      <w:r w:rsidR="00D02C2C" w:rsidRPr="008A3B80">
        <w:rPr>
          <w:rFonts w:eastAsia="Calibri" w:cstheme="minorHAnsi"/>
        </w:rPr>
        <w:t>of</w:t>
      </w:r>
      <w:r w:rsidR="00D02C2C" w:rsidRPr="008A3B80">
        <w:rPr>
          <w:rFonts w:eastAsia="Calibri" w:cstheme="minorHAnsi"/>
          <w:spacing w:val="5"/>
        </w:rPr>
        <w:t xml:space="preserve"> </w:t>
      </w:r>
      <w:r w:rsidR="00D02C2C" w:rsidRPr="008A3B80">
        <w:rPr>
          <w:rFonts w:eastAsia="Calibri" w:cstheme="minorHAnsi"/>
        </w:rPr>
        <w:t>non-Cystic</w:t>
      </w:r>
      <w:r w:rsidR="00D02C2C" w:rsidRPr="008A3B80">
        <w:rPr>
          <w:rFonts w:eastAsia="Calibri" w:cstheme="minorHAnsi"/>
          <w:spacing w:val="6"/>
        </w:rPr>
        <w:t xml:space="preserve"> </w:t>
      </w:r>
      <w:r w:rsidR="00D02C2C" w:rsidRPr="008A3B80">
        <w:rPr>
          <w:rFonts w:eastAsia="Calibri" w:cstheme="minorHAnsi"/>
        </w:rPr>
        <w:t>Fibrosis</w:t>
      </w:r>
      <w:r w:rsidR="00D02C2C" w:rsidRPr="008A3B80">
        <w:rPr>
          <w:rFonts w:eastAsia="Calibri" w:cstheme="minorHAnsi"/>
          <w:spacing w:val="-46"/>
        </w:rPr>
        <w:t xml:space="preserve"> </w:t>
      </w:r>
      <w:r w:rsidR="00D02C2C" w:rsidRPr="008A3B80">
        <w:rPr>
          <w:rFonts w:eastAsia="Calibri" w:cstheme="minorHAnsi"/>
        </w:rPr>
        <w:t>(non-CF) Bronchiectasis and/or NTM patients from multiple clinical institutions across the</w:t>
      </w:r>
      <w:r w:rsidR="00D02C2C" w:rsidRPr="008A3B80">
        <w:rPr>
          <w:rFonts w:eastAsia="Calibri" w:cstheme="minorHAnsi"/>
          <w:spacing w:val="18"/>
        </w:rPr>
        <w:t xml:space="preserve"> </w:t>
      </w:r>
      <w:r w:rsidR="00D02C2C" w:rsidRPr="008A3B80">
        <w:rPr>
          <w:rFonts w:eastAsia="Calibri" w:cstheme="minorHAnsi"/>
        </w:rPr>
        <w:t>United States.</w:t>
      </w:r>
      <w:bookmarkEnd w:id="3"/>
    </w:p>
    <w:p w:rsidR="00CA732C" w:rsidRPr="008A3B80" w:rsidRDefault="00DD39DF" w:rsidP="00166DC5">
      <w:pPr>
        <w:widowControl w:val="0"/>
        <w:numPr>
          <w:ilvl w:val="0"/>
          <w:numId w:val="1"/>
        </w:numPr>
        <w:tabs>
          <w:tab w:val="left" w:pos="833"/>
        </w:tabs>
        <w:spacing w:after="0" w:line="240" w:lineRule="auto"/>
        <w:ind w:left="835" w:right="230" w:hanging="360"/>
        <w:rPr>
          <w:b/>
          <w:sz w:val="28"/>
          <w:szCs w:val="28"/>
        </w:rPr>
      </w:pPr>
      <w:hyperlink r:id="rId50" w:history="1">
        <w:r w:rsidR="00CA732C" w:rsidRPr="008A3B80">
          <w:rPr>
            <w:rStyle w:val="Hyperlink"/>
            <w:b/>
            <w:color w:val="FC6204"/>
          </w:rPr>
          <w:t>The O</w:t>
        </w:r>
        <w:r w:rsidR="00CA732C" w:rsidRPr="008A3B80">
          <w:rPr>
            <w:rStyle w:val="Hyperlink"/>
            <w:b/>
            <w:color w:val="FC6204"/>
            <w:vertAlign w:val="subscript"/>
          </w:rPr>
          <w:t>2</w:t>
        </w:r>
        <w:r w:rsidR="00CA732C" w:rsidRPr="008A3B80">
          <w:rPr>
            <w:rStyle w:val="Hyperlink"/>
            <w:b/>
            <w:color w:val="FC6204"/>
          </w:rPr>
          <w:t>VERLAP study</w:t>
        </w:r>
      </w:hyperlink>
      <w:r w:rsidR="00CA732C">
        <w:t xml:space="preserve"> is designed to test the effectiveness of web-based education and coaching methods on improving adherence to CPAP therapy for patients living with COPD and obstructive sleep apnea (the combination of these diagnosis is referred to as Overlap Syndrome). </w:t>
      </w:r>
      <w:r w:rsidR="00CA732C" w:rsidRPr="008A3B80">
        <w:rPr>
          <w:color w:val="000000"/>
        </w:rPr>
        <w:t>The study provides free online lessons to individuals living with COPD and OSA who require the use of CPAP at night. We’ll monitor whether and how it improves patients’ adherence to their CPAP prescription and ultimately, how it improves their health.</w:t>
      </w:r>
      <w:r w:rsidR="00CA732C">
        <w:t xml:space="preserve">  </w:t>
      </w:r>
    </w:p>
    <w:p w:rsidR="008A3B80" w:rsidRPr="008A3B80" w:rsidRDefault="008A3B80" w:rsidP="008A3B80">
      <w:pPr>
        <w:widowControl w:val="0"/>
        <w:tabs>
          <w:tab w:val="left" w:pos="833"/>
        </w:tabs>
        <w:spacing w:after="0" w:line="240" w:lineRule="auto"/>
        <w:ind w:left="835" w:right="230"/>
        <w:rPr>
          <w:b/>
          <w:sz w:val="28"/>
          <w:szCs w:val="28"/>
        </w:rPr>
      </w:pPr>
    </w:p>
    <w:p w:rsidR="00AB6105" w:rsidRDefault="00AB6105" w:rsidP="00AB6105">
      <w:pPr>
        <w:rPr>
          <w:b/>
          <w:sz w:val="28"/>
          <w:szCs w:val="28"/>
        </w:rPr>
      </w:pPr>
      <w:r>
        <w:rPr>
          <w:b/>
          <w:sz w:val="28"/>
          <w:szCs w:val="28"/>
        </w:rPr>
        <w:t>GENERAL READINGS</w:t>
      </w:r>
    </w:p>
    <w:p w:rsidR="00AB6105" w:rsidRPr="00CB14AF" w:rsidRDefault="00AB6105" w:rsidP="00AB6105">
      <w:pPr>
        <w:rPr>
          <w:b/>
          <w:bCs/>
        </w:rPr>
      </w:pPr>
      <w:r w:rsidRPr="00CB14AF">
        <w:rPr>
          <w:b/>
          <w:bCs/>
        </w:rPr>
        <w:t>Patient-centered care</w:t>
      </w:r>
    </w:p>
    <w:p w:rsidR="00AB6105" w:rsidRPr="00CB14AF" w:rsidRDefault="00AB6105" w:rsidP="00AB6105">
      <w:pPr>
        <w:rPr>
          <w:bCs/>
        </w:rPr>
      </w:pPr>
      <w:r w:rsidRPr="00CB14AF">
        <w:t>What is patient-centered care?</w:t>
      </w:r>
      <w:r w:rsidRPr="00CB14AF">
        <w:rPr>
          <w:bCs/>
        </w:rPr>
        <w:t xml:space="preserve"> And how do we ensure that as hospitals and individual healthcare providers that patient-centered care is our default approach?</w:t>
      </w:r>
    </w:p>
    <w:p w:rsidR="00AB6105" w:rsidRPr="007D5729" w:rsidRDefault="00DD39DF" w:rsidP="00AB6105">
      <w:pPr>
        <w:rPr>
          <w:b/>
          <w:bCs/>
          <w:color w:val="FF6600"/>
        </w:rPr>
      </w:pPr>
      <w:hyperlink r:id="rId51" w:tgtFrame="_blank" w:history="1">
        <w:r w:rsidR="00AB6105" w:rsidRPr="007D5729">
          <w:rPr>
            <w:rStyle w:val="Hyperlink"/>
            <w:b/>
            <w:color w:val="FF6600"/>
          </w:rPr>
          <w:t>Patient- and Family-Centered Care: It’s Not Just for Pediatrics Anymore </w:t>
        </w:r>
      </w:hyperlink>
    </w:p>
    <w:p w:rsidR="00AB6105" w:rsidRPr="007D5729" w:rsidRDefault="00DD39DF" w:rsidP="00AB6105">
      <w:pPr>
        <w:rPr>
          <w:b/>
          <w:bCs/>
          <w:color w:val="FF6600"/>
        </w:rPr>
      </w:pPr>
      <w:hyperlink r:id="rId52" w:history="1">
        <w:r w:rsidR="00AB6105" w:rsidRPr="007D5729">
          <w:rPr>
            <w:rStyle w:val="Hyperlink"/>
            <w:b/>
            <w:color w:val="FF6600"/>
          </w:rPr>
          <w:t>Advancing the Practice of Patient- and Family-centered Care in Hospitals </w:t>
        </w:r>
      </w:hyperlink>
    </w:p>
    <w:p w:rsidR="00AB6105" w:rsidRPr="00CB14AF" w:rsidRDefault="00AB6105" w:rsidP="00AB6105">
      <w:pPr>
        <w:rPr>
          <w:b/>
          <w:bCs/>
        </w:rPr>
      </w:pPr>
      <w:r w:rsidRPr="00CB14AF">
        <w:rPr>
          <w:b/>
          <w:bCs/>
        </w:rPr>
        <w:t>Evidence-based medicine</w:t>
      </w:r>
    </w:p>
    <w:p w:rsidR="00AB6105" w:rsidRPr="00CB14AF" w:rsidRDefault="00AB6105" w:rsidP="00AB6105">
      <w:pPr>
        <w:rPr>
          <w:b/>
          <w:bCs/>
        </w:rPr>
      </w:pPr>
      <w:r w:rsidRPr="00CB14AF">
        <w:rPr>
          <w:bCs/>
        </w:rPr>
        <w:t>Evidence-based medicine is not universally employed in COPD care. For example, according to the National Committee for Quality Assurance (NCQA), only 36 percent of Medicare patients diagnosed with COPD have had the diagnosis confirmed through spirometry. But what exactly is evidence-based medicine? And why is it important?</w:t>
      </w:r>
    </w:p>
    <w:p w:rsidR="00AB6105" w:rsidRPr="007D5729" w:rsidRDefault="00DD39DF" w:rsidP="00AB6105">
      <w:pPr>
        <w:rPr>
          <w:b/>
          <w:bCs/>
          <w:color w:val="FF6600"/>
        </w:rPr>
      </w:pPr>
      <w:hyperlink r:id="rId53" w:tgtFrame="_blank" w:history="1">
        <w:r w:rsidR="00AB6105" w:rsidRPr="007D5729">
          <w:rPr>
            <w:rStyle w:val="Hyperlink"/>
            <w:b/>
            <w:color w:val="FF6600"/>
          </w:rPr>
          <w:t>What is evidence-based medicine and why should I care? </w:t>
        </w:r>
      </w:hyperlink>
    </w:p>
    <w:p w:rsidR="00AB6105" w:rsidRPr="00CB14AF" w:rsidRDefault="00AB6105" w:rsidP="00AB6105">
      <w:pPr>
        <w:rPr>
          <w:bCs/>
          <w:i/>
          <w:iCs/>
        </w:rPr>
      </w:pPr>
      <w:r w:rsidRPr="00CB14AF">
        <w:rPr>
          <w:bCs/>
          <w:i/>
          <w:iCs/>
        </w:rPr>
        <w:t>(download free pdf at above link)</w:t>
      </w:r>
    </w:p>
    <w:p w:rsidR="00AB6105" w:rsidRPr="00CB14AF" w:rsidRDefault="00AB6105" w:rsidP="00AB6105">
      <w:pPr>
        <w:rPr>
          <w:b/>
          <w:bCs/>
          <w:iCs/>
        </w:rPr>
      </w:pPr>
      <w:r w:rsidRPr="00CB14AF">
        <w:rPr>
          <w:b/>
          <w:bCs/>
          <w:iCs/>
        </w:rPr>
        <w:t>Health Disparities &amp; Cultural Competence</w:t>
      </w:r>
    </w:p>
    <w:p w:rsidR="00AB6105" w:rsidRPr="00CB14AF" w:rsidRDefault="00AB6105" w:rsidP="00AB6105">
      <w:pPr>
        <w:rPr>
          <w:bCs/>
          <w:iCs/>
        </w:rPr>
      </w:pPr>
      <w:r w:rsidRPr="00CB14AF">
        <w:rPr>
          <w:bCs/>
          <w:iCs/>
        </w:rPr>
        <w:t>Research has shown that lower socioeconomic status is associated with increased burden of COPD and poorer health outcomes. What are these inequities and how can we acknowledge and address them? What does it mean to approach patients and chronic disease in a culturally competent way?</w:t>
      </w:r>
    </w:p>
    <w:p w:rsidR="00AB6105" w:rsidRPr="007D5729" w:rsidRDefault="00DD39DF" w:rsidP="00AB6105">
      <w:pPr>
        <w:rPr>
          <w:b/>
          <w:bCs/>
          <w:iCs/>
          <w:color w:val="FF6600"/>
        </w:rPr>
      </w:pPr>
      <w:hyperlink r:id="rId54" w:tgtFrame="_blank" w:history="1">
        <w:r w:rsidR="00AB6105" w:rsidRPr="007D5729">
          <w:rPr>
            <w:rStyle w:val="Hyperlink"/>
            <w:b/>
            <w:color w:val="FF6600"/>
          </w:rPr>
          <w:t>Defining and targeting health disparities in chronic obstructive pulmonary disease</w:t>
        </w:r>
      </w:hyperlink>
    </w:p>
    <w:p w:rsidR="00AB6105" w:rsidRPr="007D5729" w:rsidRDefault="00DD39DF" w:rsidP="00AB6105">
      <w:pPr>
        <w:rPr>
          <w:b/>
          <w:bCs/>
          <w:iCs/>
          <w:color w:val="FF6600"/>
        </w:rPr>
      </w:pPr>
      <w:hyperlink r:id="rId55" w:tgtFrame="_blank" w:history="1">
        <w:r w:rsidR="00AB6105" w:rsidRPr="007D5729">
          <w:rPr>
            <w:rStyle w:val="Hyperlink"/>
            <w:b/>
            <w:color w:val="FF6600"/>
          </w:rPr>
          <w:t>Cultural Competence in Health Care: Is it Important for People with Chronic Conditions?</w:t>
        </w:r>
      </w:hyperlink>
    </w:p>
    <w:p w:rsidR="00AB6105" w:rsidRPr="00CB14AF" w:rsidRDefault="00AB6105" w:rsidP="00AB6105">
      <w:pPr>
        <w:rPr>
          <w:b/>
          <w:bCs/>
          <w:iCs/>
        </w:rPr>
      </w:pPr>
      <w:r w:rsidRPr="00CB14AF">
        <w:rPr>
          <w:b/>
          <w:bCs/>
          <w:iCs/>
        </w:rPr>
        <w:t>Health Literacy</w:t>
      </w:r>
    </w:p>
    <w:p w:rsidR="00AB6105" w:rsidRPr="00CB14AF" w:rsidRDefault="00AB6105" w:rsidP="00AB6105">
      <w:pPr>
        <w:rPr>
          <w:bCs/>
          <w:iCs/>
        </w:rPr>
      </w:pPr>
      <w:r w:rsidRPr="00CB14AF">
        <w:rPr>
          <w:bCs/>
          <w:iCs/>
        </w:rPr>
        <w:t>Learn more about how low health literacy can impact COPD patients' health care experiences, including their adherence to medication and device regimens. What can we do to gauge the health literacy of our patients and ensure we are meeting their needs?</w:t>
      </w:r>
    </w:p>
    <w:p w:rsidR="00AB6105" w:rsidRPr="007D5729" w:rsidRDefault="00DD39DF" w:rsidP="00AB6105">
      <w:pPr>
        <w:rPr>
          <w:b/>
          <w:bCs/>
          <w:iCs/>
          <w:color w:val="FF6600"/>
        </w:rPr>
      </w:pPr>
      <w:hyperlink r:id="rId56" w:tgtFrame="_blank" w:history="1">
        <w:r w:rsidR="00AB6105" w:rsidRPr="007D5729">
          <w:rPr>
            <w:rStyle w:val="Hyperlink"/>
            <w:b/>
            <w:color w:val="FF6600"/>
          </w:rPr>
          <w:t>Health Literacy in COPD </w:t>
        </w:r>
      </w:hyperlink>
    </w:p>
    <w:p w:rsidR="00AB6105" w:rsidRPr="007D5729" w:rsidRDefault="00DD39DF" w:rsidP="00AB6105">
      <w:pPr>
        <w:rPr>
          <w:b/>
          <w:bCs/>
          <w:iCs/>
          <w:color w:val="FF6600"/>
        </w:rPr>
      </w:pPr>
      <w:hyperlink r:id="rId57" w:tgtFrame="_blank" w:history="1">
        <w:r w:rsidR="00AB6105" w:rsidRPr="007D5729">
          <w:rPr>
            <w:rStyle w:val="Hyperlink"/>
            <w:b/>
            <w:color w:val="FF6600"/>
          </w:rPr>
          <w:t>8 Ways to Improve Health Literacy </w:t>
        </w:r>
      </w:hyperlink>
    </w:p>
    <w:p w:rsidR="0037113C" w:rsidRDefault="0037113C" w:rsidP="0037113C">
      <w:pPr>
        <w:rPr>
          <w:b/>
          <w:sz w:val="28"/>
          <w:szCs w:val="28"/>
        </w:rPr>
      </w:pPr>
      <w:r>
        <w:rPr>
          <w:b/>
          <w:sz w:val="28"/>
          <w:szCs w:val="28"/>
        </w:rPr>
        <w:t>PARTNERSHIPS</w:t>
      </w:r>
    </w:p>
    <w:p w:rsidR="00342134" w:rsidRDefault="00DD39DF" w:rsidP="00342134">
      <w:pPr>
        <w:rPr>
          <w:b/>
          <w:color w:val="FC6204"/>
        </w:rPr>
      </w:pPr>
      <w:hyperlink r:id="rId58" w:history="1">
        <w:r w:rsidR="00342134" w:rsidRPr="00AB6105">
          <w:rPr>
            <w:rStyle w:val="Hyperlink"/>
            <w:b/>
            <w:color w:val="FC6204"/>
          </w:rPr>
          <w:t>Building a Bridge with Post-Acute Providers</w:t>
        </w:r>
      </w:hyperlink>
      <w:r w:rsidR="00342134" w:rsidRPr="00AB6105">
        <w:rPr>
          <w:b/>
          <w:color w:val="FC6204"/>
        </w:rPr>
        <w:t xml:space="preserve"> </w:t>
      </w:r>
      <w:r w:rsidR="00342134" w:rsidRPr="00934411">
        <w:t>(article starts on page 24)</w:t>
      </w:r>
    </w:p>
    <w:p w:rsidR="00342134" w:rsidRPr="00342134" w:rsidRDefault="00342134" w:rsidP="00342134">
      <w:r w:rsidRPr="00342134">
        <w:t>From ACMAweb.org, an article on the importance of establishing and logistics of maintaining strong relationships with post-acute providers.</w:t>
      </w:r>
    </w:p>
    <w:p w:rsidR="00342134" w:rsidRDefault="00DD39DF" w:rsidP="00342134">
      <w:pPr>
        <w:rPr>
          <w:rStyle w:val="Hyperlink"/>
          <w:b/>
          <w:color w:val="FC6204"/>
        </w:rPr>
      </w:pPr>
      <w:hyperlink r:id="rId59" w:history="1">
        <w:r w:rsidR="00342134" w:rsidRPr="00523D9D">
          <w:rPr>
            <w:rStyle w:val="Hyperlink"/>
            <w:b/>
            <w:color w:val="FC6204"/>
          </w:rPr>
          <w:t>HRET's guide to building effective partnerships</w:t>
        </w:r>
      </w:hyperlink>
    </w:p>
    <w:p w:rsidR="00342134" w:rsidRDefault="0037113C" w:rsidP="0037113C">
      <w:r w:rsidRPr="00523D9D">
        <w:t>One of the themes common to those most successful in COPD care delivery is the development and nurturing of community partnerships. Health care organizations heighten their impact and extend their reach when they work closely with fellow health care organizations, faith-based groups, transportation companies, businesses and other invested stakeholders.</w:t>
      </w:r>
      <w:r>
        <w:t xml:space="preserve"> </w:t>
      </w:r>
    </w:p>
    <w:p w:rsidR="00E93A7E" w:rsidRDefault="00E93A7E" w:rsidP="00AB6105">
      <w:pPr>
        <w:rPr>
          <w:b/>
          <w:sz w:val="28"/>
          <w:szCs w:val="28"/>
        </w:rPr>
      </w:pPr>
      <w:bookmarkStart w:id="4" w:name="_Hlk519604782"/>
    </w:p>
    <w:p w:rsidR="00AB6105" w:rsidRDefault="00AB6105" w:rsidP="00AB6105">
      <w:pPr>
        <w:rPr>
          <w:b/>
          <w:sz w:val="28"/>
          <w:szCs w:val="28"/>
        </w:rPr>
      </w:pPr>
      <w:r>
        <w:rPr>
          <w:b/>
          <w:sz w:val="28"/>
          <w:szCs w:val="28"/>
        </w:rPr>
        <w:t>PUBLIC POLICY</w:t>
      </w:r>
    </w:p>
    <w:p w:rsidR="00AB6105" w:rsidRDefault="00AB6105" w:rsidP="00AB6105">
      <w:r>
        <w:t xml:space="preserve">The COPD National Action Plan </w:t>
      </w:r>
    </w:p>
    <w:p w:rsidR="00AB6105" w:rsidRDefault="00AB6105" w:rsidP="00AB6105">
      <w:r>
        <w:t xml:space="preserve">Through a collaborative national effort by the COPD community, the National Institutes of Health (NIH) and partners including the COPD Foundation developed the COPD National Action Plan. This first-of-its-kind Action Plan provides a unified framework to guide stakeholders nationwide in their efforts to reduce the burden of the disease. </w:t>
      </w:r>
    </w:p>
    <w:p w:rsidR="00AB6105" w:rsidRDefault="00AB6105" w:rsidP="00AB6105">
      <w:r>
        <w:t xml:space="preserve">Broken into five goals with specific focuses, each goal of the Action Plan covers the entire spectrum of complex issues related to COPD, including the needs of patients and the greater public, health care delivery and practice guidelines, research potential, and policy implications. </w:t>
      </w:r>
    </w:p>
    <w:p w:rsidR="00AB6105" w:rsidRDefault="00AB6105" w:rsidP="00AB6105">
      <w:r>
        <w:t xml:space="preserve">The five goals are: </w:t>
      </w:r>
    </w:p>
    <w:p w:rsidR="00AB6105" w:rsidRDefault="00AB6105" w:rsidP="00AB6105">
      <w:pPr>
        <w:pStyle w:val="ListParagraph"/>
        <w:numPr>
          <w:ilvl w:val="0"/>
          <w:numId w:val="6"/>
        </w:numPr>
      </w:pPr>
      <w:r>
        <w:t xml:space="preserve">Goal 1: Empower patients, their families, and caregivers to recognize and reduce the burden of COPD </w:t>
      </w:r>
    </w:p>
    <w:p w:rsidR="00AB6105" w:rsidRDefault="00AB6105" w:rsidP="00AB6105">
      <w:pPr>
        <w:pStyle w:val="ListParagraph"/>
        <w:numPr>
          <w:ilvl w:val="0"/>
          <w:numId w:val="6"/>
        </w:numPr>
      </w:pPr>
      <w:r>
        <w:t xml:space="preserve">Goal 2: Equip health care professionals to provide comprehensive care to people with COPD </w:t>
      </w:r>
    </w:p>
    <w:p w:rsidR="00AB6105" w:rsidRDefault="00AB6105" w:rsidP="00AB6105">
      <w:pPr>
        <w:pStyle w:val="ListParagraph"/>
        <w:numPr>
          <w:ilvl w:val="0"/>
          <w:numId w:val="6"/>
        </w:numPr>
      </w:pPr>
      <w:r>
        <w:t xml:space="preserve">Goal 3: Collect, analyze, report, and disseminate COPD data </w:t>
      </w:r>
    </w:p>
    <w:p w:rsidR="00AB6105" w:rsidRDefault="00AB6105" w:rsidP="00AB6105">
      <w:pPr>
        <w:pStyle w:val="ListParagraph"/>
        <w:numPr>
          <w:ilvl w:val="0"/>
          <w:numId w:val="6"/>
        </w:numPr>
      </w:pPr>
      <w:r>
        <w:t xml:space="preserve">Goal 4: Increase and sustain COPD research </w:t>
      </w:r>
    </w:p>
    <w:p w:rsidR="00AB6105" w:rsidRDefault="00AB6105" w:rsidP="00AB6105">
      <w:pPr>
        <w:pStyle w:val="ListParagraph"/>
        <w:numPr>
          <w:ilvl w:val="0"/>
          <w:numId w:val="6"/>
        </w:numPr>
      </w:pPr>
      <w:r>
        <w:t xml:space="preserve">Goal 5: Turn COPD recommendations into research and public health care actions </w:t>
      </w:r>
    </w:p>
    <w:p w:rsidR="00AB6105" w:rsidRDefault="00AB6105" w:rsidP="00AB6105">
      <w:pPr>
        <w:rPr>
          <w:rFonts w:ascii="Times New Roman" w:hAnsi="Times New Roman" w:cs="Times New Roman"/>
          <w:color w:val="000000"/>
          <w:sz w:val="24"/>
          <w:szCs w:val="24"/>
        </w:rPr>
      </w:pPr>
      <w:r>
        <w:t xml:space="preserve">The Action Plan serves as a cohesive tool for stakeholders to use in driving change and supporting activities to change the trajectory of the disease. Everyone in the COPD community has an important role to play in the success of the COPD National Action Plan. To learn more about the Action Plan and to download a free copy of the plan, the COPD National Action Plan At-a-Glance, a PowerPoint presentation and fact sheet, visit </w:t>
      </w:r>
      <w:hyperlink r:id="rId60" w:history="1">
        <w:r w:rsidRPr="00931327">
          <w:rPr>
            <w:rStyle w:val="Hyperlink"/>
            <w:b/>
            <w:color w:val="FC6204"/>
          </w:rPr>
          <w:t>https://www.nhlbi.nih.gov/health-topics/education-and-awareness/COPD-national-action-plan.</w:t>
        </w:r>
      </w:hyperlink>
    </w:p>
    <w:p w:rsidR="00586F81" w:rsidRDefault="00586F81" w:rsidP="00044CEB">
      <w:pPr>
        <w:rPr>
          <w:b/>
          <w:sz w:val="28"/>
          <w:szCs w:val="28"/>
        </w:rPr>
      </w:pPr>
      <w:r>
        <w:rPr>
          <w:b/>
          <w:sz w:val="28"/>
          <w:szCs w:val="28"/>
        </w:rPr>
        <w:lastRenderedPageBreak/>
        <w:t>SMOKING CESSATION</w:t>
      </w:r>
    </w:p>
    <w:bookmarkStart w:id="5" w:name="_Hlk519606203"/>
    <w:bookmarkEnd w:id="4"/>
    <w:p w:rsidR="00586F81" w:rsidRPr="007D5729" w:rsidRDefault="00285D99" w:rsidP="00586F81">
      <w:pPr>
        <w:rPr>
          <w:b/>
          <w:color w:val="FF6600"/>
        </w:rPr>
      </w:pPr>
      <w:r>
        <w:rPr>
          <w:rStyle w:val="Hyperlink"/>
          <w:b/>
          <w:color w:val="FF6600"/>
        </w:rPr>
        <w:fldChar w:fldCharType="begin"/>
      </w:r>
      <w:r>
        <w:rPr>
          <w:rStyle w:val="Hyperlink"/>
          <w:b/>
          <w:color w:val="FF6600"/>
        </w:rPr>
        <w:instrText xml:space="preserve"> HYPERLINK "http://www.lung.org/stop-smoking/join-freedom-from-smoking/" </w:instrText>
      </w:r>
      <w:r>
        <w:rPr>
          <w:rStyle w:val="Hyperlink"/>
          <w:b/>
          <w:color w:val="FF6600"/>
        </w:rPr>
        <w:fldChar w:fldCharType="separate"/>
      </w:r>
      <w:r w:rsidR="00586F81" w:rsidRPr="007D5729">
        <w:rPr>
          <w:rStyle w:val="Hyperlink"/>
          <w:b/>
          <w:color w:val="FF6600"/>
        </w:rPr>
        <w:t xml:space="preserve">Freedom </w:t>
      </w:r>
      <w:proofErr w:type="gramStart"/>
      <w:r w:rsidR="00586F81" w:rsidRPr="007D5729">
        <w:rPr>
          <w:rStyle w:val="Hyperlink"/>
          <w:b/>
          <w:color w:val="FF6600"/>
        </w:rPr>
        <w:t>From</w:t>
      </w:r>
      <w:proofErr w:type="gramEnd"/>
      <w:r w:rsidR="00586F81" w:rsidRPr="007D5729">
        <w:rPr>
          <w:rStyle w:val="Hyperlink"/>
          <w:b/>
          <w:color w:val="FF6600"/>
        </w:rPr>
        <w:t xml:space="preserve"> Smoking</w:t>
      </w:r>
      <w:r>
        <w:rPr>
          <w:rStyle w:val="Hyperlink"/>
          <w:b/>
          <w:color w:val="FF6600"/>
        </w:rPr>
        <w:fldChar w:fldCharType="end"/>
      </w:r>
    </w:p>
    <w:p w:rsidR="00586F81" w:rsidRDefault="00586F81" w:rsidP="00044CEB">
      <w:r w:rsidRPr="00586F81">
        <w:t xml:space="preserve">The American Lung Association's </w:t>
      </w:r>
      <w:r>
        <w:t xml:space="preserve">(ALA’s) </w:t>
      </w:r>
      <w:r w:rsidRPr="00586F81">
        <w:t xml:space="preserve">Freedom From Smoking® program is for individuals who are ready to quit smoking. Because most people know that smoking is dangerous to their health, the program focuses almost exclusively on how to quit, not why to quit. </w:t>
      </w:r>
      <w:r>
        <w:t>Resources available at this link include F</w:t>
      </w:r>
      <w:r w:rsidRPr="00586F81">
        <w:t xml:space="preserve">reedom From Smoking Plus, </w:t>
      </w:r>
      <w:r>
        <w:t>which is accessible via desktop, tablet or smartphone; Freedom From Smoking group c</w:t>
      </w:r>
      <w:r w:rsidRPr="00586F81">
        <w:t>linics</w:t>
      </w:r>
      <w:r w:rsidR="00CD239A">
        <w:t>; and the ALA’s Lung Helpline (1-800-LUNGUSA).</w:t>
      </w:r>
    </w:p>
    <w:bookmarkEnd w:id="5"/>
    <w:p w:rsidR="00D7442D" w:rsidRPr="00B67636" w:rsidRDefault="006E1E35" w:rsidP="00044CEB">
      <w:pPr>
        <w:rPr>
          <w:b/>
          <w:sz w:val="28"/>
          <w:szCs w:val="28"/>
        </w:rPr>
      </w:pPr>
      <w:r>
        <w:rPr>
          <w:b/>
          <w:sz w:val="28"/>
          <w:szCs w:val="28"/>
        </w:rPr>
        <w:t>TOOLS</w:t>
      </w:r>
      <w:r w:rsidR="00586F81">
        <w:rPr>
          <w:b/>
          <w:sz w:val="28"/>
          <w:szCs w:val="28"/>
        </w:rPr>
        <w:t xml:space="preserve"> &amp; READMISSIONS TOOLKITS</w:t>
      </w:r>
    </w:p>
    <w:p w:rsidR="006830F8" w:rsidRPr="0012504D" w:rsidRDefault="00DD39DF" w:rsidP="006830F8">
      <w:pPr>
        <w:rPr>
          <w:b/>
          <w:color w:val="FC6204"/>
        </w:rPr>
      </w:pPr>
      <w:hyperlink r:id="rId61" w:history="1">
        <w:r w:rsidR="006830F8">
          <w:rPr>
            <w:rStyle w:val="Hyperlink"/>
            <w:b/>
            <w:color w:val="FC6204"/>
          </w:rPr>
          <w:t>Case Management Adherence Guidelines for COPD</w:t>
        </w:r>
      </w:hyperlink>
    </w:p>
    <w:p w:rsidR="008118BD" w:rsidRDefault="00D7442D" w:rsidP="00D7442D">
      <w:r>
        <w:t xml:space="preserve">This Case Management Society of America (CMSA) toolkit provides guidance for front-line healthcare providers on patient-centered diagnosis and treatment adherence recommendations for their COPD patients. The tool covers care across the continuum, from defining and diagnosing COPD to adherence tools and challenges, case management approaches within different settings to successful discharge and follow up. </w:t>
      </w:r>
    </w:p>
    <w:p w:rsidR="00B67636" w:rsidRPr="00934411" w:rsidRDefault="00DD39DF" w:rsidP="00B67636">
      <w:pPr>
        <w:rPr>
          <w:b/>
          <w:color w:val="FF6600"/>
        </w:rPr>
      </w:pPr>
      <w:hyperlink r:id="rId62" w:history="1">
        <w:r w:rsidR="00B67636" w:rsidRPr="00934411">
          <w:rPr>
            <w:rStyle w:val="Hyperlink"/>
            <w:b/>
            <w:color w:val="FF6600"/>
          </w:rPr>
          <w:t>Fundamentals of Reducing Acute Care Hospitalizations</w:t>
        </w:r>
      </w:hyperlink>
    </w:p>
    <w:p w:rsidR="00B67636" w:rsidRDefault="00B67636" w:rsidP="00B67636">
      <w:r>
        <w:t>This toolkit of resources was developed by the Home Health Quality Improvement National Campaign for use by home health care providers and other healthcare audiences seeking best practices in the management of disease with an eye toward reducing unnecessary readmissions. A main introductory package is included for health systems leadership as well as for specific disciplines, including nursing and therapy. Additional resources include an overview webinar, podcast and presentation slides; case studies and success stories; and patient awareness, education and empowerment materials. A "COPD Zone Tool" is included in both English and Spanish for patients, caregivers and healthcare providers to communicate patient status consistently using green, yellow and red status descriptions. Free registration required.</w:t>
      </w:r>
    </w:p>
    <w:p w:rsidR="00C1069E" w:rsidRPr="00C1069E" w:rsidRDefault="00F8430F" w:rsidP="00B67636">
      <w:pPr>
        <w:rPr>
          <w:b/>
          <w:color w:val="FC6204"/>
        </w:rPr>
      </w:pPr>
      <w:r>
        <w:rPr>
          <w:noProof/>
        </w:rPr>
        <w:drawing>
          <wp:anchor distT="0" distB="0" distL="114300" distR="114300" simplePos="0" relativeHeight="251664384" behindDoc="0" locked="0" layoutInCell="1" allowOverlap="1" wp14:anchorId="241DBBCF" wp14:editId="23BABD7B">
            <wp:simplePos x="0" y="0"/>
            <wp:positionH relativeFrom="margin">
              <wp:posOffset>4507230</wp:posOffset>
            </wp:positionH>
            <wp:positionV relativeFrom="margin">
              <wp:posOffset>5676900</wp:posOffset>
            </wp:positionV>
            <wp:extent cx="1677670" cy="2171700"/>
            <wp:effectExtent l="38100" t="38100" r="55880" b="38100"/>
            <wp:wrapSquare wrapText="bothSides"/>
            <wp:docPr id="827" name="Picture 827" descr="readmissions reduction in diverse pop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admissions reduction in diverse populations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77670" cy="2171700"/>
                    </a:xfrm>
                    <a:prstGeom prst="rect">
                      <a:avLst/>
                    </a:prstGeom>
                    <a:noFill/>
                    <a:ln>
                      <a:noFill/>
                    </a:ln>
                    <a:scene3d>
                      <a:camera prst="orthographicFront"/>
                      <a:lightRig rig="threePt" dir="t"/>
                    </a:scene3d>
                    <a:sp3d>
                      <a:bevelT w="44450"/>
                    </a:sp3d>
                  </pic:spPr>
                </pic:pic>
              </a:graphicData>
            </a:graphic>
            <wp14:sizeRelH relativeFrom="margin">
              <wp14:pctWidth>0</wp14:pctWidth>
            </wp14:sizeRelH>
            <wp14:sizeRelV relativeFrom="margin">
              <wp14:pctHeight>0</wp14:pctHeight>
            </wp14:sizeRelV>
          </wp:anchor>
        </w:drawing>
      </w:r>
      <w:hyperlink r:id="rId64" w:history="1">
        <w:r w:rsidR="00C1069E" w:rsidRPr="00C1069E">
          <w:rPr>
            <w:rStyle w:val="Hyperlink"/>
            <w:b/>
            <w:color w:val="FC6204"/>
          </w:rPr>
          <w:t>Guide to Preventing Readmissions among Racially and Ethnically Diverse Medicare Beneficiaries</w:t>
        </w:r>
      </w:hyperlink>
      <w:r w:rsidR="00C1069E" w:rsidRPr="00C1069E">
        <w:rPr>
          <w:b/>
          <w:color w:val="FC6204"/>
        </w:rPr>
        <w:t xml:space="preserve"> </w:t>
      </w:r>
    </w:p>
    <w:p w:rsidR="00C1069E" w:rsidRDefault="00C1069E" w:rsidP="00B67636">
      <w:r w:rsidRPr="00C1069E">
        <w:t>The Centers for Medicare &amp; Medicaid Services have released a new publication</w:t>
      </w:r>
      <w:r>
        <w:t xml:space="preserve"> on preventing readmissions in diverse populations.</w:t>
      </w:r>
      <w:r w:rsidRPr="00C1069E">
        <w:t xml:space="preserve"> As minority populations have been shown to be more likely to be readmitted within 30 days of discharge and as health care systems now care for a growing racially and ethnically diverse patient</w:t>
      </w:r>
      <w:r>
        <w:t xml:space="preserve"> groups</w:t>
      </w:r>
      <w:r w:rsidRPr="00C1069E">
        <w:t xml:space="preserve">, the authors note that attending to issues specific to these populations is of the utmost importance. </w:t>
      </w:r>
    </w:p>
    <w:p w:rsidR="00897C06" w:rsidRPr="0012504D" w:rsidRDefault="00DD39DF" w:rsidP="00B67636">
      <w:pPr>
        <w:rPr>
          <w:b/>
          <w:color w:val="FC6204"/>
        </w:rPr>
      </w:pPr>
      <w:hyperlink r:id="rId65" w:history="1">
        <w:r w:rsidR="00897C06" w:rsidRPr="0012504D">
          <w:rPr>
            <w:rStyle w:val="Hyperlink"/>
            <w:b/>
            <w:color w:val="FC6204"/>
          </w:rPr>
          <w:t xml:space="preserve">Improving Care Transitions </w:t>
        </w:r>
        <w:r w:rsidR="005E196F" w:rsidRPr="0012504D">
          <w:rPr>
            <w:rStyle w:val="Hyperlink"/>
            <w:b/>
            <w:color w:val="FC6204"/>
          </w:rPr>
          <w:t>between</w:t>
        </w:r>
        <w:r w:rsidR="00897C06" w:rsidRPr="0012504D">
          <w:rPr>
            <w:rStyle w:val="Hyperlink"/>
            <w:b/>
            <w:color w:val="FC6204"/>
          </w:rPr>
          <w:t xml:space="preserve"> Hospital and Home Health: A Home Health Model of Care Transitions</w:t>
        </w:r>
      </w:hyperlink>
    </w:p>
    <w:p w:rsidR="005E196F" w:rsidRDefault="00897C06" w:rsidP="00D7442D">
      <w:r w:rsidRPr="00897C06">
        <w:t xml:space="preserve">This 71-page PDF outlines the Alliance for Home Health Quality and Innovation home health model for care transitions from hospital to home. The document includes an overview of the model; transitional care </w:t>
      </w:r>
      <w:r w:rsidRPr="00897C06">
        <w:lastRenderedPageBreak/>
        <w:t xml:space="preserve">checklists to ensure essential elements are covered at important time points (e.g., patient education prior to hospital discharge); key components for care transitions tools (e.g., medication lists); transitional care guidance and guidelines; evidence-based tools; and patient resources. </w:t>
      </w:r>
    </w:p>
    <w:p w:rsidR="00E827D9" w:rsidRPr="00C2637D" w:rsidRDefault="00DD39DF" w:rsidP="00E827D9">
      <w:pPr>
        <w:rPr>
          <w:b/>
          <w:color w:val="FC6204"/>
        </w:rPr>
      </w:pPr>
      <w:hyperlink r:id="rId66" w:history="1">
        <w:r w:rsidR="00E827D9">
          <w:rPr>
            <w:rStyle w:val="Hyperlink"/>
            <w:b/>
            <w:color w:val="FC6204"/>
          </w:rPr>
          <w:t>ISMP's Guidelines for Standard Order Sets</w:t>
        </w:r>
      </w:hyperlink>
    </w:p>
    <w:p w:rsidR="00E827D9" w:rsidRDefault="00E827D9" w:rsidP="006E1E35">
      <w:r>
        <w:t xml:space="preserve">The Institute for Safe Medication Practices Guidelines for Standard Order Sets has been developed to help organizations ensure that the elements of safe order communication have been followed when designing paper-based or electronic order sets. The guidelines focus primarily on medication orders within order sets but also cover general aspects related to the design, approval, and maintenance of all standard order sets. </w:t>
      </w:r>
    </w:p>
    <w:p w:rsidR="00E93A7E" w:rsidRDefault="00DD39DF" w:rsidP="006E1E35">
      <w:pPr>
        <w:rPr>
          <w:b/>
          <w:color w:val="FC6204"/>
        </w:rPr>
      </w:pPr>
      <w:hyperlink r:id="rId67" w:anchor="MyCOPDActionPlan" w:history="1">
        <w:r w:rsidR="006E1E35" w:rsidRPr="00C2637D">
          <w:rPr>
            <w:rStyle w:val="Hyperlink"/>
            <w:b/>
            <w:color w:val="FC6204"/>
          </w:rPr>
          <w:t>My COPD Action Plan</w:t>
        </w:r>
      </w:hyperlink>
      <w:r w:rsidR="006E1E35">
        <w:rPr>
          <w:noProof/>
        </w:rPr>
        <w:drawing>
          <wp:anchor distT="0" distB="0" distL="114300" distR="114300" simplePos="0" relativeHeight="251676672" behindDoc="0" locked="0" layoutInCell="1" allowOverlap="1" wp14:anchorId="096B4136" wp14:editId="72B15D00">
            <wp:simplePos x="0" y="0"/>
            <wp:positionH relativeFrom="column">
              <wp:posOffset>0</wp:posOffset>
            </wp:positionH>
            <wp:positionV relativeFrom="paragraph">
              <wp:posOffset>105410</wp:posOffset>
            </wp:positionV>
            <wp:extent cx="3081020" cy="2362200"/>
            <wp:effectExtent l="19050" t="19050" r="2413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802" t="1658"/>
                    <a:stretch/>
                  </pic:blipFill>
                  <pic:spPr bwMode="auto">
                    <a:xfrm>
                      <a:off x="0" y="0"/>
                      <a:ext cx="3081020" cy="2362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3A7E">
        <w:rPr>
          <w:b/>
          <w:color w:val="FC6204"/>
        </w:rPr>
        <w:t xml:space="preserve"> </w:t>
      </w:r>
    </w:p>
    <w:p w:rsidR="006E1E35" w:rsidRPr="00E93A7E" w:rsidRDefault="006E1E35" w:rsidP="006E1E35">
      <w:pPr>
        <w:rPr>
          <w:b/>
          <w:color w:val="FC6204"/>
        </w:rPr>
      </w:pPr>
      <w:r w:rsidRPr="005E196F">
        <w:t>Research has shown that clear action plans may improve health outcomes for people with COPD. One 2011 study showed that adherence to an action plan was associated with more prompt treatment and therefore a reduced exacerbation recovery time; a 2009 study revealed that those employing a COPD action plan as part of their care were significantly less likely to require hospitalization than were their standard of care counterparts.</w:t>
      </w:r>
      <w:r>
        <w:t xml:space="preserve"> The COPD Foundation created the My COPD Action Plan to be used by patients daily; it should be updated at least every six months. We encourage COPD patients to discuss these regularly with their care team and use the action plan to recognize and act on the signs of an approaching exacerbation. </w:t>
      </w:r>
    </w:p>
    <w:p w:rsidR="004C7628" w:rsidRPr="0012504D" w:rsidRDefault="00DD39DF" w:rsidP="004C7628">
      <w:pPr>
        <w:rPr>
          <w:b/>
          <w:color w:val="FC6204"/>
        </w:rPr>
      </w:pPr>
      <w:hyperlink r:id="rId69" w:history="1">
        <w:r w:rsidR="004C7628" w:rsidRPr="0012504D">
          <w:rPr>
            <w:rStyle w:val="Hyperlink"/>
            <w:b/>
            <w:color w:val="FC6204"/>
          </w:rPr>
          <w:t>My Quality Improvement (MyQI) Guide on Readmissions</w:t>
        </w:r>
      </w:hyperlink>
    </w:p>
    <w:p w:rsidR="004C7628" w:rsidRDefault="004C7628" w:rsidP="004C7628">
      <w:r>
        <w:t>This AHRQ toolkit includes: 1) general resources on readmissions reduction programs, 2) case studies and lessons learned, 3) promising practices, 4) resources on care coordination, including medication reconciliation, discharge planning and care transition tools and 5) resources for improving patient communication and education. The toolkit houses a variety of types of resources, including reports, research, websites and checklists.</w:t>
      </w:r>
    </w:p>
    <w:p w:rsidR="005E196F" w:rsidRPr="00A9385B" w:rsidRDefault="00DD39DF" w:rsidP="00D7442D">
      <w:pPr>
        <w:rPr>
          <w:b/>
          <w:color w:val="FC6204"/>
        </w:rPr>
      </w:pPr>
      <w:hyperlink r:id="rId70" w:history="1">
        <w:r w:rsidR="005E196F" w:rsidRPr="00A9385B">
          <w:rPr>
            <w:rStyle w:val="Hyperlink"/>
            <w:b/>
            <w:color w:val="FC6204"/>
          </w:rPr>
          <w:t>NCAL Hospital Readmissions Resources</w:t>
        </w:r>
      </w:hyperlink>
    </w:p>
    <w:p w:rsidR="005E196F" w:rsidRDefault="005E196F" w:rsidP="00D7442D">
      <w:r w:rsidRPr="005E196F">
        <w:t>This National Center for Assisted Living (NCAL) resource page includes websites, guides and webinars on a variety of topics related to reducing preventable readmissions, including improving provider communication as well as transitions of care involving long-term care facilities and effecting culture change toward person-centered care.</w:t>
      </w:r>
    </w:p>
    <w:p w:rsidR="00D7442D" w:rsidRPr="00A9385B" w:rsidRDefault="00DD39DF" w:rsidP="00D7442D">
      <w:pPr>
        <w:rPr>
          <w:b/>
          <w:color w:val="FC6204"/>
        </w:rPr>
      </w:pPr>
      <w:hyperlink r:id="rId71" w:history="1">
        <w:r w:rsidR="00D7442D" w:rsidRPr="00A9385B">
          <w:rPr>
            <w:rStyle w:val="Hyperlink"/>
            <w:b/>
            <w:color w:val="FC6204"/>
          </w:rPr>
          <w:t>North Carolina Quality Center Reducing Readmissions – Resources</w:t>
        </w:r>
      </w:hyperlink>
    </w:p>
    <w:p w:rsidR="00D7442D" w:rsidRDefault="00D7442D" w:rsidP="00D7442D">
      <w:r w:rsidRPr="00D7442D">
        <w:lastRenderedPageBreak/>
        <w:t>This extensive online list includes a variety of readmissions reduction resources, including presentations, webinars, tools, tips and guidebooks. The main readmissions reduction toolkit includes 1) a project charter, including timeline, 2) a data manual, 3) a project plan with accompanying instructions for adapting this to your own institution, 4) a change package to guide implementation of these new approaches and 5) tools to create and maintain the newly implemented approach</w:t>
      </w:r>
      <w:r>
        <w:t>.</w:t>
      </w:r>
    </w:p>
    <w:p w:rsidR="00B67636" w:rsidRPr="002910D9" w:rsidRDefault="00DD39DF" w:rsidP="00B67636">
      <w:pPr>
        <w:rPr>
          <w:b/>
          <w:color w:val="FC6204"/>
        </w:rPr>
      </w:pPr>
      <w:hyperlink r:id="rId72" w:history="1">
        <w:r w:rsidR="00B67636" w:rsidRPr="002910D9">
          <w:rPr>
            <w:rStyle w:val="Hyperlink"/>
            <w:b/>
            <w:color w:val="FC6204"/>
          </w:rPr>
          <w:t>NTOCC Health Care Professionals Tools and Resources</w:t>
        </w:r>
      </w:hyperlink>
    </w:p>
    <w:p w:rsidR="00B67636" w:rsidRDefault="00B67636" w:rsidP="00B67636">
      <w:r>
        <w:t>The National Transitions of Care Coalition has compiled this group of resources devoted to identifying gaps in and improving transitions of care. Included are tools for distribution to patients, transitions of care guidance and measures, cultural competency materials, a paper on the role of information technology in improving care transitions, specifications for the essential elements of medication reconciliation, and policy and issue briefs. This collection holds resources for health care professionals, health systems administrators and policy makers.</w:t>
      </w:r>
    </w:p>
    <w:p w:rsidR="00D7442D" w:rsidRPr="002910D9" w:rsidRDefault="00DD39DF" w:rsidP="00B67636">
      <w:pPr>
        <w:rPr>
          <w:b/>
        </w:rPr>
      </w:pPr>
      <w:hyperlink r:id="rId73" w:history="1">
        <w:r w:rsidR="00D7442D" w:rsidRPr="002910D9">
          <w:rPr>
            <w:rStyle w:val="Hyperlink"/>
            <w:b/>
            <w:color w:val="FC6204"/>
          </w:rPr>
          <w:t>Risk Assessment - 8P</w:t>
        </w:r>
        <w:r w:rsidR="002910D9">
          <w:rPr>
            <w:rStyle w:val="Hyperlink"/>
            <w:b/>
            <w:color w:val="FC6204"/>
          </w:rPr>
          <w:t>’S</w:t>
        </w:r>
        <w:r w:rsidR="00D7442D" w:rsidRPr="002910D9">
          <w:rPr>
            <w:rStyle w:val="Hyperlink"/>
            <w:b/>
            <w:color w:val="FC6204"/>
          </w:rPr>
          <w:t xml:space="preserve"> (Project BOOST)</w:t>
        </w:r>
      </w:hyperlink>
    </w:p>
    <w:p w:rsidR="00D7442D" w:rsidRDefault="00F8430F" w:rsidP="00D7442D">
      <w:r>
        <w:rPr>
          <w:noProof/>
        </w:rPr>
        <mc:AlternateContent>
          <mc:Choice Requires="wps">
            <w:drawing>
              <wp:anchor distT="0" distB="0" distL="114300" distR="114300" simplePos="0" relativeHeight="251678720" behindDoc="0" locked="0" layoutInCell="0" allowOverlap="1" wp14:anchorId="55D7A937" wp14:editId="4D838B5B">
                <wp:simplePos x="0" y="0"/>
                <wp:positionH relativeFrom="margin">
                  <wp:posOffset>3869055</wp:posOffset>
                </wp:positionH>
                <wp:positionV relativeFrom="margin">
                  <wp:posOffset>4284980</wp:posOffset>
                </wp:positionV>
                <wp:extent cx="2436495" cy="1706880"/>
                <wp:effectExtent l="19050" t="19050" r="20955" b="1778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noFill/>
                        <a:ln w="38100">
                          <a:solidFill>
                            <a:srgbClr val="002060"/>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34411" w:rsidRPr="00C57EC5" w:rsidRDefault="00934411" w:rsidP="00934411">
                            <w:pPr>
                              <w:spacing w:after="0"/>
                              <w:rPr>
                                <w:i/>
                                <w:iCs/>
                                <w:color w:val="7F7F7F" w:themeColor="text1" w:themeTint="80"/>
                                <w:sz w:val="24"/>
                              </w:rPr>
                            </w:pPr>
                            <w:r w:rsidRPr="00C57EC5">
                              <w:rPr>
                                <w:i/>
                                <w:iCs/>
                                <w:color w:val="7F7F7F" w:themeColor="text1" w:themeTint="80"/>
                                <w:sz w:val="24"/>
                              </w:rPr>
                              <w:t>Particular resources of note in the SHM COPD Implementation Toolkit include:</w:t>
                            </w:r>
                          </w:p>
                          <w:p w:rsidR="00934411" w:rsidRPr="00C57EC5" w:rsidRDefault="00934411" w:rsidP="00934411">
                            <w:pPr>
                              <w:pStyle w:val="ListParagraph"/>
                              <w:numPr>
                                <w:ilvl w:val="0"/>
                                <w:numId w:val="2"/>
                              </w:numPr>
                              <w:spacing w:after="0"/>
                              <w:rPr>
                                <w:i/>
                                <w:iCs/>
                                <w:color w:val="7F7F7F" w:themeColor="text1" w:themeTint="80"/>
                                <w:sz w:val="24"/>
                              </w:rPr>
                            </w:pPr>
                            <w:r w:rsidRPr="00C57EC5">
                              <w:rPr>
                                <w:i/>
                                <w:iCs/>
                                <w:color w:val="7F7F7F" w:themeColor="text1" w:themeTint="80"/>
                                <w:sz w:val="24"/>
                              </w:rPr>
                              <w:t>An example process map documenting participants, key treatments and decisions at each phase of hospitalization (p 14-15);</w:t>
                            </w:r>
                          </w:p>
                          <w:p w:rsidR="00934411" w:rsidRPr="00C57EC5" w:rsidRDefault="00934411" w:rsidP="00934411">
                            <w:pPr>
                              <w:pStyle w:val="ListParagraph"/>
                              <w:numPr>
                                <w:ilvl w:val="0"/>
                                <w:numId w:val="2"/>
                              </w:numPr>
                              <w:spacing w:after="0"/>
                              <w:rPr>
                                <w:i/>
                                <w:iCs/>
                                <w:color w:val="7F7F7F" w:themeColor="text1" w:themeTint="80"/>
                                <w:sz w:val="24"/>
                              </w:rPr>
                            </w:pPr>
                            <w:r w:rsidRPr="00C57EC5">
                              <w:rPr>
                                <w:i/>
                                <w:iCs/>
                                <w:color w:val="7F7F7F" w:themeColor="text1" w:themeTint="80"/>
                                <w:sz w:val="24"/>
                              </w:rPr>
                              <w:t>Guidelines for developing and implementing a medication reconciliation process (p 79-82);</w:t>
                            </w:r>
                          </w:p>
                          <w:p w:rsidR="00934411" w:rsidRPr="00C57EC5" w:rsidRDefault="00934411" w:rsidP="00934411">
                            <w:pPr>
                              <w:pStyle w:val="ListParagraph"/>
                              <w:numPr>
                                <w:ilvl w:val="0"/>
                                <w:numId w:val="2"/>
                              </w:numPr>
                              <w:spacing w:after="0"/>
                              <w:rPr>
                                <w:i/>
                                <w:iCs/>
                                <w:color w:val="7F7F7F" w:themeColor="text1" w:themeTint="80"/>
                                <w:sz w:val="24"/>
                              </w:rPr>
                            </w:pPr>
                            <w:r w:rsidRPr="00C57EC5">
                              <w:rPr>
                                <w:i/>
                                <w:iCs/>
                                <w:color w:val="7F7F7F" w:themeColor="text1" w:themeTint="80"/>
                                <w:sz w:val="24"/>
                              </w:rPr>
                              <w:t>Resource tables for health literacy (p 89-90) as well as patient education and self-management (p 93-95) and device education (p 96-97);</w:t>
                            </w:r>
                          </w:p>
                          <w:p w:rsidR="00934411" w:rsidRPr="00C57EC5" w:rsidRDefault="00934411" w:rsidP="00934411">
                            <w:pPr>
                              <w:pStyle w:val="ListParagraph"/>
                              <w:numPr>
                                <w:ilvl w:val="0"/>
                                <w:numId w:val="2"/>
                              </w:numPr>
                              <w:spacing w:after="0"/>
                              <w:rPr>
                                <w:i/>
                                <w:iCs/>
                                <w:color w:val="7F7F7F" w:themeColor="text1" w:themeTint="80"/>
                                <w:sz w:val="24"/>
                              </w:rPr>
                            </w:pPr>
                            <w:r w:rsidRPr="00C57EC5">
                              <w:rPr>
                                <w:i/>
                                <w:iCs/>
                                <w:color w:val="7F7F7F" w:themeColor="text1" w:themeTint="80"/>
                                <w:sz w:val="24"/>
                              </w:rPr>
                              <w:t>A draft COPD order set (p 127-129).</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5D7A937" id="_x0000_s1027" type="#_x0000_t185" style="position:absolute;margin-left:304.65pt;margin-top:337.4pt;width:191.85pt;height:134.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VpLAMAAKkGAAAOAAAAZHJzL2Uyb0RvYy54bWysVV1vmzAUfZ+0/2D5nfIRAiQqrRKSVJP2&#10;Uamb9uxgE7yCzWwnpJv233dtaJq2L9PUPCBf2xzuOffcm8vrY9ugA1OaS5Hj8CLAiIlSUi52Of72&#10;deNlGGlDBCWNFCzHD0zj66v37y77bs4iWcuGMoUAROh53+W4Nqab+74ua9YSfSE7JuCwkqolBkK1&#10;86kiPaC3jR8FQeL3UtFOyZJpDbur4RBfOfyqYqX5UlWaGdTkGHIz7qncc2uf/tUlme8U6WpejmmQ&#10;/8iiJVzAR09QK2II2iv+CqrlpZJaVuailK0vq4qXzHEANmHwgs1dTTrmuIA4ujvJpN8Otvx8uFWI&#10;0xwnsxgjQVoo0mJvpPs2iqxAfafncO+uu1WWou4+yvJeIyGLmogdWygl+5oRCmmF9r7/7AUbaHgV&#10;bftPkgI6AXSn1bFSLVISauJFYRLYn9sHVdDRlejhVCJ2NKiEzSieJPFsilEJZ2EaJFnmiuiTuYWz&#10;+XVKmxsmW2QXOd4qUt4zc0u4cujk8FEbVyo60iX0B0ZV20DhD6RBWTAdaJD5eBfAH0Hti0JueNM4&#10;5zQC9TmeZOGYupYNp/bUCaV226JRCECBRxAFyWOqz64puRfUoVkR1+PaEN4Ma/h6IyweaDCmbtVw&#10;7vo9C2brbJ3FXhwlay8OVitvsSliL9mE6XQ1WRXFKvxjeYfxvOaUMmGze3R6GP+bk8aeGzx68voz&#10;Fvqc7AyqNImdF8AvT5r4z9MAqzhWI7mR0mIzDdJ4knlpOp148WQdeMtsU3iLIkySdL0slusXlNau&#10;0fXbsGIObBRa7g1TdzXtEeXWTGE6S0IMAYyQKB0si0izg9lXGoWtm79zU7vmsd59ZYPZcrmcztz+&#10;jrQtcXXXNaFssIlrg2EqcXG4Ga+ATKO+TrJTVoOATwmf6Ttq8iTxILXj5RrU9uTQ2+a4PboR4Gxv&#10;+3Ur6QN0rOtNmJow34F7LdUvjHqYlTnWP/dEMYyaDwK6Pp6mkR2u54E6D7bnARElQOXYYDQsCzMM&#10;5H2n+K62Kg+6dXYObbh5HClDVsDIpgjz0HEbZ7cduOexu/X0D3P1FwAA//8DAFBLAwQUAAYACAAA&#10;ACEAuo9VRd0AAAALAQAADwAAAGRycy9kb3ducmV2LnhtbEyPQU+EMBCF7yb+h2ZMvLlFIChI2RgT&#10;43nZNXrs0rEQ6ZTQ7sL+e8eT3t7LfHnzXr1d3SjOOIfBk4L7TQICqfNmIKvgsH+9ewQRoiajR0+o&#10;4IIBts31Va0r4xfa4bmNVnAIhUor6GOcKilD16PTYeMnJL59+dnpyHa20sx64XA3yjRJCun0QPyh&#10;1xO+9Nh9tyenIG13xT6zOX5+vBWpLfUQl/eLUrc36/MTiIhr/IPhtz5Xh4Y7Hf2JTBCjgiIpM0ZZ&#10;POS8gYmyzHjdkUWeFSCbWv7f0PwAAAD//wMAUEsBAi0AFAAGAAgAAAAhALaDOJL+AAAA4QEAABMA&#10;AAAAAAAAAAAAAAAAAAAAAFtDb250ZW50X1R5cGVzXS54bWxQSwECLQAUAAYACAAAACEAOP0h/9YA&#10;AACUAQAACwAAAAAAAAAAAAAAAAAvAQAAX3JlbHMvLnJlbHNQSwECLQAUAAYACAAAACEA94DVaSwD&#10;AACpBgAADgAAAAAAAAAAAAAAAAAuAgAAZHJzL2Uyb0RvYy54bWxQSwECLQAUAAYACAAAACEAuo9V&#10;Rd0AAAALAQAADwAAAAAAAAAAAAAAAACGBQAAZHJzL2Rvd25yZXYueG1sUEsFBgAAAAAEAAQA8wAA&#10;AJAGAAAAAA==&#10;" o:allowincell="f" adj="1739" fillcolor="#943634" strokecolor="#002060" strokeweight="3pt">
                <v:shadow color="#5d7035" offset="1pt,1pt"/>
                <v:textbox style="mso-fit-shape-to-text:t" inset="3.6pt,,3.6pt">
                  <w:txbxContent>
                    <w:p w:rsidR="00934411" w:rsidRPr="00C57EC5" w:rsidRDefault="00934411" w:rsidP="00934411">
                      <w:pPr>
                        <w:spacing w:after="0"/>
                        <w:rPr>
                          <w:i/>
                          <w:iCs/>
                          <w:color w:val="7F7F7F" w:themeColor="text1" w:themeTint="80"/>
                          <w:sz w:val="24"/>
                        </w:rPr>
                      </w:pPr>
                      <w:r w:rsidRPr="00C57EC5">
                        <w:rPr>
                          <w:i/>
                          <w:iCs/>
                          <w:color w:val="7F7F7F" w:themeColor="text1" w:themeTint="80"/>
                          <w:sz w:val="24"/>
                        </w:rPr>
                        <w:t>Particular resources of note in the SHM COPD Implementation Toolkit include:</w:t>
                      </w:r>
                    </w:p>
                    <w:p w:rsidR="00934411" w:rsidRPr="00C57EC5" w:rsidRDefault="00934411" w:rsidP="00934411">
                      <w:pPr>
                        <w:pStyle w:val="ListParagraph"/>
                        <w:numPr>
                          <w:ilvl w:val="0"/>
                          <w:numId w:val="2"/>
                        </w:numPr>
                        <w:spacing w:after="0"/>
                        <w:rPr>
                          <w:i/>
                          <w:iCs/>
                          <w:color w:val="7F7F7F" w:themeColor="text1" w:themeTint="80"/>
                          <w:sz w:val="24"/>
                        </w:rPr>
                      </w:pPr>
                      <w:r w:rsidRPr="00C57EC5">
                        <w:rPr>
                          <w:i/>
                          <w:iCs/>
                          <w:color w:val="7F7F7F" w:themeColor="text1" w:themeTint="80"/>
                          <w:sz w:val="24"/>
                        </w:rPr>
                        <w:t>An example process map documenting participants, key treatments and decisions at each phase of hospitalization (p 14-15);</w:t>
                      </w:r>
                    </w:p>
                    <w:p w:rsidR="00934411" w:rsidRPr="00C57EC5" w:rsidRDefault="00934411" w:rsidP="00934411">
                      <w:pPr>
                        <w:pStyle w:val="ListParagraph"/>
                        <w:numPr>
                          <w:ilvl w:val="0"/>
                          <w:numId w:val="2"/>
                        </w:numPr>
                        <w:spacing w:after="0"/>
                        <w:rPr>
                          <w:i/>
                          <w:iCs/>
                          <w:color w:val="7F7F7F" w:themeColor="text1" w:themeTint="80"/>
                          <w:sz w:val="24"/>
                        </w:rPr>
                      </w:pPr>
                      <w:r w:rsidRPr="00C57EC5">
                        <w:rPr>
                          <w:i/>
                          <w:iCs/>
                          <w:color w:val="7F7F7F" w:themeColor="text1" w:themeTint="80"/>
                          <w:sz w:val="24"/>
                        </w:rPr>
                        <w:t>Guidelines for developing and implementing a medication reconciliation process (p 79-82);</w:t>
                      </w:r>
                    </w:p>
                    <w:p w:rsidR="00934411" w:rsidRPr="00C57EC5" w:rsidRDefault="00934411" w:rsidP="00934411">
                      <w:pPr>
                        <w:pStyle w:val="ListParagraph"/>
                        <w:numPr>
                          <w:ilvl w:val="0"/>
                          <w:numId w:val="2"/>
                        </w:numPr>
                        <w:spacing w:after="0"/>
                        <w:rPr>
                          <w:i/>
                          <w:iCs/>
                          <w:color w:val="7F7F7F" w:themeColor="text1" w:themeTint="80"/>
                          <w:sz w:val="24"/>
                        </w:rPr>
                      </w:pPr>
                      <w:r w:rsidRPr="00C57EC5">
                        <w:rPr>
                          <w:i/>
                          <w:iCs/>
                          <w:color w:val="7F7F7F" w:themeColor="text1" w:themeTint="80"/>
                          <w:sz w:val="24"/>
                        </w:rPr>
                        <w:t>Resource tables for health literacy (p 89-90) as well as patient education and self-management (p 93-95) and device education (p 96-97);</w:t>
                      </w:r>
                    </w:p>
                    <w:p w:rsidR="00934411" w:rsidRPr="00C57EC5" w:rsidRDefault="00934411" w:rsidP="00934411">
                      <w:pPr>
                        <w:pStyle w:val="ListParagraph"/>
                        <w:numPr>
                          <w:ilvl w:val="0"/>
                          <w:numId w:val="2"/>
                        </w:numPr>
                        <w:spacing w:after="0"/>
                        <w:rPr>
                          <w:i/>
                          <w:iCs/>
                          <w:color w:val="7F7F7F" w:themeColor="text1" w:themeTint="80"/>
                          <w:sz w:val="24"/>
                        </w:rPr>
                      </w:pPr>
                      <w:r w:rsidRPr="00C57EC5">
                        <w:rPr>
                          <w:i/>
                          <w:iCs/>
                          <w:color w:val="7F7F7F" w:themeColor="text1" w:themeTint="80"/>
                          <w:sz w:val="24"/>
                        </w:rPr>
                        <w:t>A draft COPD order set (p 127-129).</w:t>
                      </w:r>
                    </w:p>
                  </w:txbxContent>
                </v:textbox>
                <w10:wrap type="square" anchorx="margin" anchory="margin"/>
              </v:shape>
            </w:pict>
          </mc:Fallback>
        </mc:AlternateContent>
      </w:r>
      <w:r w:rsidR="00D7442D">
        <w:t>This Society of Hospital Medicine tool outlines eight factors the Project BOOST team recommends should be documented and analyzed for each patient as part of a structured risk assessment. These include problems with medications, palliative care and principal diagnosis (including COPD). The authors recommend pairing each of the 8 P's with an appropriate intervention available at the user's institution; assigning each of the P's to an individual or role to maintain accountability in implementation; engaging patients and families in the risk assessment and amelioration process; and ensuring the outcomes for assessed variables are communicated to all involved providers.</w:t>
      </w:r>
    </w:p>
    <w:p w:rsidR="006E1E35" w:rsidRPr="00C2637D" w:rsidRDefault="00DD39DF" w:rsidP="006E1E35">
      <w:pPr>
        <w:rPr>
          <w:b/>
          <w:color w:val="FC6204"/>
        </w:rPr>
      </w:pPr>
      <w:hyperlink r:id="rId74" w:history="1">
        <w:r w:rsidR="006E1E35" w:rsidRPr="00C2637D">
          <w:rPr>
            <w:rStyle w:val="Hyperlink"/>
            <w:b/>
            <w:color w:val="FC6204"/>
          </w:rPr>
          <w:t>Root Cause Analysis Tool: Patient Interview Questions</w:t>
        </w:r>
      </w:hyperlink>
    </w:p>
    <w:p w:rsidR="006E1E35" w:rsidRDefault="006E1E35" w:rsidP="00934411">
      <w:pPr>
        <w:spacing w:after="0"/>
        <w:rPr>
          <w:color w:val="FC6204"/>
        </w:rPr>
      </w:pPr>
      <w:r w:rsidRPr="005E196F">
        <w:t>This 22-question COPD Foundation tool assists front-line COPD healthcare providers in root cause analysis to gauge the contributions of certain factors (e.g., medication, support at home) to an individual patient's hospital readmission.</w:t>
      </w:r>
      <w:r>
        <w:t xml:space="preserve"> A supporting article can be found </w:t>
      </w:r>
      <w:hyperlink r:id="rId75" w:history="1">
        <w:r w:rsidRPr="00C2637D">
          <w:rPr>
            <w:rStyle w:val="Hyperlink"/>
            <w:b/>
            <w:color w:val="FC6204"/>
          </w:rPr>
          <w:t>here</w:t>
        </w:r>
      </w:hyperlink>
      <w:r w:rsidRPr="00C2637D">
        <w:rPr>
          <w:b/>
          <w:color w:val="FC6204"/>
        </w:rPr>
        <w:t>.</w:t>
      </w:r>
      <w:r w:rsidRPr="00C2637D">
        <w:rPr>
          <w:color w:val="FC6204"/>
        </w:rPr>
        <w:t xml:space="preserve"> </w:t>
      </w:r>
    </w:p>
    <w:p w:rsidR="00934411" w:rsidRDefault="00934411" w:rsidP="00934411">
      <w:pPr>
        <w:spacing w:after="0"/>
      </w:pPr>
    </w:p>
    <w:p w:rsidR="00D7442D" w:rsidRPr="00C2637D" w:rsidRDefault="00DD39DF" w:rsidP="00D7442D">
      <w:pPr>
        <w:rPr>
          <w:b/>
          <w:color w:val="FC6204"/>
        </w:rPr>
      </w:pPr>
      <w:hyperlink r:id="rId76" w:history="1">
        <w:r w:rsidR="00D7442D" w:rsidRPr="00C2637D">
          <w:rPr>
            <w:rStyle w:val="Hyperlink"/>
            <w:b/>
            <w:color w:val="FC6204"/>
          </w:rPr>
          <w:t xml:space="preserve">Society of Hospital Medicine </w:t>
        </w:r>
        <w:r w:rsidR="00C57EC5">
          <w:rPr>
            <w:rStyle w:val="Hyperlink"/>
            <w:b/>
            <w:color w:val="FC6204"/>
          </w:rPr>
          <w:t xml:space="preserve">(SHM) </w:t>
        </w:r>
        <w:r w:rsidR="00D7442D" w:rsidRPr="00C2637D">
          <w:rPr>
            <w:rStyle w:val="Hyperlink"/>
            <w:b/>
            <w:color w:val="FC6204"/>
          </w:rPr>
          <w:t>COPD Implementation Toolkit</w:t>
        </w:r>
      </w:hyperlink>
    </w:p>
    <w:p w:rsidR="00D7442D" w:rsidRDefault="00E93A7E" w:rsidP="00D7442D">
      <w:r>
        <w:rPr>
          <w:b/>
          <w:noProof/>
          <w:color w:val="FC6204"/>
          <w:u w:val="single"/>
        </w:rPr>
        <mc:AlternateContent>
          <mc:Choice Requires="wps">
            <w:drawing>
              <wp:anchor distT="0" distB="0" distL="114300" distR="114300" simplePos="0" relativeHeight="251679744" behindDoc="0" locked="0" layoutInCell="1" allowOverlap="1">
                <wp:simplePos x="0" y="0"/>
                <wp:positionH relativeFrom="column">
                  <wp:posOffset>3472815</wp:posOffset>
                </wp:positionH>
                <wp:positionV relativeFrom="paragraph">
                  <wp:posOffset>15240</wp:posOffset>
                </wp:positionV>
                <wp:extent cx="600075" cy="923925"/>
                <wp:effectExtent l="0" t="0" r="28575" b="28575"/>
                <wp:wrapNone/>
                <wp:docPr id="3" name="Arrow: Left 3"/>
                <wp:cNvGraphicFramePr/>
                <a:graphic xmlns:a="http://schemas.openxmlformats.org/drawingml/2006/main">
                  <a:graphicData uri="http://schemas.microsoft.com/office/word/2010/wordprocessingShape">
                    <wps:wsp>
                      <wps:cNvSpPr/>
                      <wps:spPr>
                        <a:xfrm>
                          <a:off x="0" y="0"/>
                          <a:ext cx="600075" cy="923925"/>
                        </a:xfrm>
                        <a:prstGeom prst="leftArrow">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828BF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273.45pt;margin-top:1.2pt;width:47.25pt;height:72.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GBhgIAAHYFAAAOAAAAZHJzL2Uyb0RvYy54bWysVMFu2zAMvQ/YPwi6r3bSpl2NOEXQosOA&#10;oC3aDj2rslQbkEWNUuJkXz9KdtygC3YYdpFFk3wkn0jOr7atYRuFvgFb8slJzpmyEqrGvpX8x/Pt&#10;l6+c+SBsJQxYVfKd8vxq8fnTvHOFmkINplLICMT6onMlr0NwRZZ5WatW+BNwypJSA7YikIhvWYWi&#10;I/TWZNM8P886wMohSOU9/b3plXyR8LVWMtxr7VVgpuSUW0gnpvM1ntliLoo3FK5u5JCG+IcsWtFY&#10;CjpC3Ygg2BqbP6DaRiJ40OFEQpuB1o1UqQaqZpJ/qOapFk6lWogc70aa/P+DlXebB2RNVfJTzqxo&#10;6YmWiNAVbKV0YKeRoM75guye3AMOkqdrrHarsY1fqoNtE6m7kVS1DUzSz/M8zy9mnElSXU5PL6ez&#10;iJm9Ozv04ZuClsVLyQ3FTSkkPsVm5UNvv7eLAT2YprptjElCbBZ1bZBtBD2zkFLZsI9yYJnFQvrU&#10;0y3sjIr+xj4qTRxQstMUNHXfR8BJr6pFpfo4MyosNRDVMnqkyhJgRNaU4Yg9ABxLdjJQMthHV5Wa&#10;d3TO/5ZYz8/okSKDDaNz21jAYwAmjJF7e0r/gJp4fYVqRx2C0I+Od/K2oXdaCR8eBNKs0FTR/Id7&#10;OrSBruQw3DirAX8d+x/tqYVJy1lHs1dy/3MtUHFmvltq7svJ2Vkc1iSczS6mJOCh5vVQY9ftNdC7&#10;T2jTOJmu0T6Y/VUjtC+0JpYxKqmElRS75DLgXrgO/U6gRSPVcpnMaECdCCv75GQEj6zGFnzevgh0&#10;Q7MG6vI72M+pKD60a28bPS0s1wF0k3r5ndeBbxru1DjDIorb41BOVu/rcvEbAAD//wMAUEsDBBQA&#10;BgAIAAAAIQDvWuvu3wAAAAkBAAAPAAAAZHJzL2Rvd25yZXYueG1sTI+xTsMwEIZ3JN7BOiQ26qQy&#10;gYY4FQIqFjpQOnR048OJGttR7NSBp+eYYLvT/+m/76r1bHt2xjF03knIFxkwdI3XnTMS9h+bm3tg&#10;ISqnVe8dSvjCAOv68qJSpfbJveN5Fw2jEhdKJaGNcSg5D02LVoWFH9BR9ulHqyKto+F6VInKbc+X&#10;WVZwqzpHF1o14FOLzWk3WQmDTfn+9eX0vZnMW/N8MIeUtkLK66v58QFYxDn+wfCrT+pQk9PRT04H&#10;1ku4FcWKUAlLAYzyQuQ0HAkUdyvgdcX/f1D/AAAA//8DAFBLAQItABQABgAIAAAAIQC2gziS/gAA&#10;AOEBAAATAAAAAAAAAAAAAAAAAAAAAABbQ29udGVudF9UeXBlc10ueG1sUEsBAi0AFAAGAAgAAAAh&#10;ADj9If/WAAAAlAEAAAsAAAAAAAAAAAAAAAAALwEAAF9yZWxzLy5yZWxzUEsBAi0AFAAGAAgAAAAh&#10;AKjGgYGGAgAAdgUAAA4AAAAAAAAAAAAAAAAALgIAAGRycy9lMm9Eb2MueG1sUEsBAi0AFAAGAAgA&#10;AAAhAO9a6+7fAAAACQEAAA8AAAAAAAAAAAAAAAAA4AQAAGRycy9kb3ducmV2LnhtbFBLBQYAAAAA&#10;BAAEAPMAAADsBQAAAAA=&#10;" adj="10800" fillcolor="#474b78 [3208]" strokecolor="#16505e [1604]" strokeweight="2pt"/>
            </w:pict>
          </mc:Fallback>
        </mc:AlternateContent>
      </w:r>
      <w:r w:rsidR="00D7442D">
        <w:t xml:space="preserve">This 180-page Society of Hospital Medicine (SHM) toolkit is designed to help clinicians, medical directors and healthcare administrators to improve the care of patients who are hospitalized for an exacerbation of chronic obstructive pulmonary disease (COPD). The guide devotes sections to implementing and sustaining a quality improvement project; best front-line care practices, including promising practices in organizing care teams, risk assessment, pharmacologic and non-pharmacologic therapies, ventilation and comorbidities; as well </w:t>
      </w:r>
      <w:r w:rsidR="00D7442D">
        <w:lastRenderedPageBreak/>
        <w:t xml:space="preserve">as developing, implementing and evaluating interventions. </w:t>
      </w:r>
      <w:r w:rsidR="00D10644">
        <w:t xml:space="preserve">SHM also has a robust Post-Acute Care Transitions Toolkit, which can be found </w:t>
      </w:r>
      <w:hyperlink r:id="rId77" w:history="1">
        <w:r w:rsidR="00D10644" w:rsidRPr="00934411">
          <w:rPr>
            <w:rStyle w:val="Hyperlink"/>
            <w:b/>
            <w:color w:val="FF6600"/>
          </w:rPr>
          <w:t>here.</w:t>
        </w:r>
      </w:hyperlink>
      <w:r w:rsidR="00D10644" w:rsidRPr="00934411">
        <w:rPr>
          <w:color w:val="FF6600"/>
        </w:rPr>
        <w:t xml:space="preserve"> </w:t>
      </w:r>
    </w:p>
    <w:p w:rsidR="00B67636" w:rsidRDefault="00DD39DF" w:rsidP="00934411">
      <w:pPr>
        <w:keepLines/>
        <w:spacing w:after="0"/>
        <w:rPr>
          <w:rStyle w:val="Hyperlink"/>
          <w:b/>
          <w:color w:val="FC6204"/>
        </w:rPr>
      </w:pPr>
      <w:hyperlink r:id="rId78" w:history="1">
        <w:r w:rsidR="00B67636" w:rsidRPr="00C2637D">
          <w:rPr>
            <w:rStyle w:val="Hyperlink"/>
            <w:b/>
            <w:color w:val="FC6204"/>
          </w:rPr>
          <w:t>The Care Transitions Program</w:t>
        </w:r>
      </w:hyperlink>
    </w:p>
    <w:p w:rsidR="00934411" w:rsidRPr="00934411" w:rsidRDefault="00934411" w:rsidP="00934411">
      <w:pPr>
        <w:keepLines/>
        <w:spacing w:after="0"/>
      </w:pPr>
    </w:p>
    <w:p w:rsidR="00B67636" w:rsidRDefault="00B67636" w:rsidP="00B67636">
      <w:r>
        <w:t>This University of Colorado Denver program is designed to improve care transitions through the use of a transitions coach trained to provide self-management patient and caregiver education via home visits and phone calls. This site details the program, cites key effectiveness findings and case studies, and includes a list of free downloadable program tools. Note that training for program implementation is fee-based and offered in combination web and in-person sessions.</w:t>
      </w:r>
      <w:r w:rsidR="00342134">
        <w:t xml:space="preserve"> </w:t>
      </w:r>
      <w:r w:rsidR="00EB6CC1">
        <w:t>In 2014, t</w:t>
      </w:r>
      <w:r w:rsidR="00342134">
        <w:t xml:space="preserve">he New York Times devoted a </w:t>
      </w:r>
      <w:r w:rsidR="00342134" w:rsidRPr="00342134">
        <w:rPr>
          <w:i/>
        </w:rPr>
        <w:t>The New Old Age</w:t>
      </w:r>
      <w:r w:rsidR="00342134">
        <w:t xml:space="preserve"> </w:t>
      </w:r>
      <w:hyperlink r:id="rId79" w:history="1">
        <w:r w:rsidR="00342134" w:rsidRPr="00934411">
          <w:rPr>
            <w:rStyle w:val="Hyperlink"/>
            <w:b/>
            <w:color w:val="FF6600"/>
          </w:rPr>
          <w:t>blog post</w:t>
        </w:r>
      </w:hyperlink>
      <w:r w:rsidR="00342134" w:rsidRPr="00934411">
        <w:rPr>
          <w:color w:val="FF6600"/>
        </w:rPr>
        <w:t xml:space="preserve"> </w:t>
      </w:r>
      <w:r w:rsidR="00342134">
        <w:t xml:space="preserve">to this program and its impacts. </w:t>
      </w:r>
    </w:p>
    <w:p w:rsidR="00096B59" w:rsidRPr="001B16D7" w:rsidRDefault="000A7BED" w:rsidP="001B16D7">
      <w:pPr>
        <w:spacing w:after="0" w:line="240" w:lineRule="auto"/>
        <w:rPr>
          <w:b/>
        </w:rPr>
      </w:pPr>
      <w:r>
        <w:rPr>
          <w:b/>
        </w:rPr>
        <w:t>UC Davis Health System ROAD</w:t>
      </w:r>
      <w:r w:rsidR="001B16D7" w:rsidRPr="000A7BED">
        <w:rPr>
          <w:b/>
          <w:vertAlign w:val="superscript"/>
        </w:rPr>
        <w:t>TM</w:t>
      </w:r>
      <w:r w:rsidR="001B16D7" w:rsidRPr="001B16D7">
        <w:rPr>
          <w:b/>
        </w:rPr>
        <w:t xml:space="preserve"> Center Acute Exacerbation of COPD (AECOPD) Algorithm</w:t>
      </w:r>
      <w:r>
        <w:rPr>
          <w:b/>
        </w:rPr>
        <w:object w:dxaOrig="1504" w:dyaOrig="983">
          <v:shape id="_x0000_i1028" type="#_x0000_t75" style="width:75pt;height:48.75pt" o:ole="">
            <v:imagedata r:id="rId80" o:title=""/>
          </v:shape>
          <o:OLEObject Type="Embed" ProgID="AcroExch.Document.DC" ShapeID="_x0000_i1028" DrawAspect="Icon" ObjectID="_1600248379" r:id="rId81"/>
        </w:object>
      </w:r>
    </w:p>
    <w:p w:rsidR="001B16D7" w:rsidRDefault="001B16D7" w:rsidP="000A7BED">
      <w:r>
        <w:t xml:space="preserve">Part of this algorithm is the UC Davis ABCDEF checklist tool. The ABCDEF checklist tool can help to reduce COPD symptoms and risks related to COPD. It was created to give both patients and providers an idea of what to expect together in the first step towards a better life living with COPD. It promotes patient safety by informing patients of the many resources (education, exercise, pharmacotherapy aimed to maximize lung function, and if indicated, to reduce </w:t>
      </w:r>
      <w:r w:rsidR="000A7BED">
        <w:t>AECOPD</w:t>
      </w:r>
      <w:r>
        <w:t>). When patients understand HOW and WHY they are being treated or routed to certain patient care services, they become more intrinsically motivated to participate in their COPD care.  Patients are held to a higher level of understanding and commitment to a COPD Action Plan and physicians and providers are held to a higher level of service and management that will promote patient safety.</w:t>
      </w:r>
    </w:p>
    <w:p w:rsidR="005573D6" w:rsidRDefault="001B16D7" w:rsidP="005573D6">
      <w:r>
        <w:t>Outcomes in the ROAD program at UC Davis: a reduction in hospital readmissions that has been sustained below 7% for more than 3 consecutive years.</w:t>
      </w:r>
    </w:p>
    <w:p w:rsidR="007B24D3" w:rsidRDefault="007B24D3" w:rsidP="005573D6"/>
    <w:sectPr w:rsidR="007B24D3" w:rsidSect="00DA563C">
      <w:footerReference w:type="default" r:id="rId82"/>
      <w:pgSz w:w="12240" w:h="15840"/>
      <w:pgMar w:top="1152" w:right="1296" w:bottom="576" w:left="1296"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39DF" w:rsidRDefault="00DD39DF" w:rsidP="00897C06">
      <w:pPr>
        <w:spacing w:after="0" w:line="240" w:lineRule="auto"/>
      </w:pPr>
      <w:r>
        <w:separator/>
      </w:r>
    </w:p>
  </w:endnote>
  <w:endnote w:type="continuationSeparator" w:id="0">
    <w:p w:rsidR="00DD39DF" w:rsidRDefault="00DD39DF" w:rsidP="00897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5297405"/>
      <w:docPartObj>
        <w:docPartGallery w:val="Page Numbers (Bottom of Page)"/>
        <w:docPartUnique/>
      </w:docPartObj>
    </w:sdtPr>
    <w:sdtEndPr>
      <w:rPr>
        <w:noProof/>
        <w:sz w:val="20"/>
        <w:szCs w:val="20"/>
      </w:rPr>
    </w:sdtEndPr>
    <w:sdtContent>
      <w:p w:rsidR="00A331A0" w:rsidRPr="00897C06" w:rsidRDefault="00934411" w:rsidP="00934411">
        <w:pPr>
          <w:pStyle w:val="Footer"/>
          <w:tabs>
            <w:tab w:val="center" w:pos="4824"/>
            <w:tab w:val="right" w:pos="9648"/>
          </w:tabs>
          <w:rPr>
            <w:sz w:val="20"/>
            <w:szCs w:val="20"/>
          </w:rPr>
        </w:pPr>
        <w:r>
          <w:tab/>
        </w:r>
        <w:r>
          <w:tab/>
        </w:r>
        <w:r w:rsidR="00A331A0" w:rsidRPr="00897C06">
          <w:rPr>
            <w:sz w:val="20"/>
            <w:szCs w:val="20"/>
          </w:rPr>
          <w:fldChar w:fldCharType="begin"/>
        </w:r>
        <w:r w:rsidR="00A331A0" w:rsidRPr="00897C06">
          <w:rPr>
            <w:sz w:val="20"/>
            <w:szCs w:val="20"/>
          </w:rPr>
          <w:instrText xml:space="preserve"> PAGE   \* MERGEFORMAT </w:instrText>
        </w:r>
        <w:r w:rsidR="00A331A0" w:rsidRPr="00897C06">
          <w:rPr>
            <w:sz w:val="20"/>
            <w:szCs w:val="20"/>
          </w:rPr>
          <w:fldChar w:fldCharType="separate"/>
        </w:r>
        <w:r>
          <w:rPr>
            <w:noProof/>
            <w:sz w:val="20"/>
            <w:szCs w:val="20"/>
          </w:rPr>
          <w:t>10</w:t>
        </w:r>
        <w:r w:rsidR="00A331A0" w:rsidRPr="00897C06">
          <w:rPr>
            <w:noProof/>
            <w:sz w:val="20"/>
            <w:szCs w:val="20"/>
          </w:rPr>
          <w:fldChar w:fldCharType="end"/>
        </w:r>
      </w:p>
    </w:sdtContent>
  </w:sdt>
  <w:p w:rsidR="00A331A0" w:rsidRDefault="00A331A0">
    <w:pPr>
      <w:pStyle w:val="Footer"/>
    </w:pPr>
  </w:p>
  <w:p w:rsidR="00A331A0" w:rsidRDefault="00A331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39DF" w:rsidRDefault="00DD39DF" w:rsidP="00897C06">
      <w:pPr>
        <w:spacing w:after="0" w:line="240" w:lineRule="auto"/>
      </w:pPr>
      <w:r>
        <w:separator/>
      </w:r>
    </w:p>
  </w:footnote>
  <w:footnote w:type="continuationSeparator" w:id="0">
    <w:p w:rsidR="00DD39DF" w:rsidRDefault="00DD39DF" w:rsidP="00897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45FED"/>
    <w:multiLevelType w:val="multilevel"/>
    <w:tmpl w:val="A64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12B9F"/>
    <w:multiLevelType w:val="hybridMultilevel"/>
    <w:tmpl w:val="57420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255183"/>
    <w:multiLevelType w:val="hybridMultilevel"/>
    <w:tmpl w:val="C2F26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A20712"/>
    <w:multiLevelType w:val="hybridMultilevel"/>
    <w:tmpl w:val="B866A42C"/>
    <w:lvl w:ilvl="0" w:tplc="C6A086E2">
      <w:start w:val="1"/>
      <w:numFmt w:val="bullet"/>
      <w:lvlText w:val=""/>
      <w:lvlJc w:val="left"/>
      <w:pPr>
        <w:ind w:left="832" w:hanging="361"/>
      </w:pPr>
      <w:rPr>
        <w:rFonts w:ascii="Symbol" w:eastAsia="Symbol" w:hAnsi="Symbol" w:hint="default"/>
        <w:w w:val="100"/>
        <w:sz w:val="22"/>
        <w:szCs w:val="22"/>
      </w:rPr>
    </w:lvl>
    <w:lvl w:ilvl="1" w:tplc="2F82DED8">
      <w:start w:val="1"/>
      <w:numFmt w:val="bullet"/>
      <w:lvlText w:val="•"/>
      <w:lvlJc w:val="left"/>
      <w:pPr>
        <w:ind w:left="1758" w:hanging="361"/>
      </w:pPr>
      <w:rPr>
        <w:rFonts w:hint="default"/>
      </w:rPr>
    </w:lvl>
    <w:lvl w:ilvl="2" w:tplc="A3581806">
      <w:start w:val="1"/>
      <w:numFmt w:val="bullet"/>
      <w:lvlText w:val="•"/>
      <w:lvlJc w:val="left"/>
      <w:pPr>
        <w:ind w:left="2676" w:hanging="361"/>
      </w:pPr>
      <w:rPr>
        <w:rFonts w:hint="default"/>
      </w:rPr>
    </w:lvl>
    <w:lvl w:ilvl="3" w:tplc="22D6F8A2">
      <w:start w:val="1"/>
      <w:numFmt w:val="bullet"/>
      <w:lvlText w:val="•"/>
      <w:lvlJc w:val="left"/>
      <w:pPr>
        <w:ind w:left="3594" w:hanging="361"/>
      </w:pPr>
      <w:rPr>
        <w:rFonts w:hint="default"/>
      </w:rPr>
    </w:lvl>
    <w:lvl w:ilvl="4" w:tplc="008C72F8">
      <w:start w:val="1"/>
      <w:numFmt w:val="bullet"/>
      <w:lvlText w:val="•"/>
      <w:lvlJc w:val="left"/>
      <w:pPr>
        <w:ind w:left="4512" w:hanging="361"/>
      </w:pPr>
      <w:rPr>
        <w:rFonts w:hint="default"/>
      </w:rPr>
    </w:lvl>
    <w:lvl w:ilvl="5" w:tplc="1E3C2FFC">
      <w:start w:val="1"/>
      <w:numFmt w:val="bullet"/>
      <w:lvlText w:val="•"/>
      <w:lvlJc w:val="left"/>
      <w:pPr>
        <w:ind w:left="5430" w:hanging="361"/>
      </w:pPr>
      <w:rPr>
        <w:rFonts w:hint="default"/>
      </w:rPr>
    </w:lvl>
    <w:lvl w:ilvl="6" w:tplc="4760BC6C">
      <w:start w:val="1"/>
      <w:numFmt w:val="bullet"/>
      <w:lvlText w:val="•"/>
      <w:lvlJc w:val="left"/>
      <w:pPr>
        <w:ind w:left="6348" w:hanging="361"/>
      </w:pPr>
      <w:rPr>
        <w:rFonts w:hint="default"/>
      </w:rPr>
    </w:lvl>
    <w:lvl w:ilvl="7" w:tplc="0CBCE9A4">
      <w:start w:val="1"/>
      <w:numFmt w:val="bullet"/>
      <w:lvlText w:val="•"/>
      <w:lvlJc w:val="left"/>
      <w:pPr>
        <w:ind w:left="7266" w:hanging="361"/>
      </w:pPr>
      <w:rPr>
        <w:rFonts w:hint="default"/>
      </w:rPr>
    </w:lvl>
    <w:lvl w:ilvl="8" w:tplc="FC46C91E">
      <w:start w:val="1"/>
      <w:numFmt w:val="bullet"/>
      <w:lvlText w:val="•"/>
      <w:lvlJc w:val="left"/>
      <w:pPr>
        <w:ind w:left="8184" w:hanging="361"/>
      </w:pPr>
      <w:rPr>
        <w:rFonts w:hint="default"/>
      </w:rPr>
    </w:lvl>
  </w:abstractNum>
  <w:abstractNum w:abstractNumId="4" w15:restartNumberingAfterBreak="0">
    <w:nsid w:val="673F1FA3"/>
    <w:multiLevelType w:val="multilevel"/>
    <w:tmpl w:val="EFCA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142975"/>
    <w:multiLevelType w:val="multilevel"/>
    <w:tmpl w:val="3B94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42D"/>
    <w:rsid w:val="00000847"/>
    <w:rsid w:val="00001291"/>
    <w:rsid w:val="000013EA"/>
    <w:rsid w:val="00001E77"/>
    <w:rsid w:val="00002613"/>
    <w:rsid w:val="000034A5"/>
    <w:rsid w:val="0000440B"/>
    <w:rsid w:val="00004C87"/>
    <w:rsid w:val="000061DE"/>
    <w:rsid w:val="00006791"/>
    <w:rsid w:val="000070CC"/>
    <w:rsid w:val="00010743"/>
    <w:rsid w:val="00013F62"/>
    <w:rsid w:val="00014019"/>
    <w:rsid w:val="0001420F"/>
    <w:rsid w:val="000153B2"/>
    <w:rsid w:val="00016798"/>
    <w:rsid w:val="00016B3C"/>
    <w:rsid w:val="00016E76"/>
    <w:rsid w:val="00017891"/>
    <w:rsid w:val="0002057A"/>
    <w:rsid w:val="000212AC"/>
    <w:rsid w:val="00022794"/>
    <w:rsid w:val="0002302C"/>
    <w:rsid w:val="000237E1"/>
    <w:rsid w:val="00025C55"/>
    <w:rsid w:val="000270E0"/>
    <w:rsid w:val="00027691"/>
    <w:rsid w:val="00027CD1"/>
    <w:rsid w:val="000309C0"/>
    <w:rsid w:val="0003190A"/>
    <w:rsid w:val="00033274"/>
    <w:rsid w:val="000357BE"/>
    <w:rsid w:val="00036EE4"/>
    <w:rsid w:val="00040002"/>
    <w:rsid w:val="000404BA"/>
    <w:rsid w:val="00044724"/>
    <w:rsid w:val="00044CEB"/>
    <w:rsid w:val="00047D75"/>
    <w:rsid w:val="000505EB"/>
    <w:rsid w:val="000507E3"/>
    <w:rsid w:val="00050D64"/>
    <w:rsid w:val="00051364"/>
    <w:rsid w:val="00051E8E"/>
    <w:rsid w:val="000541B1"/>
    <w:rsid w:val="00054D8E"/>
    <w:rsid w:val="0005548A"/>
    <w:rsid w:val="0006085A"/>
    <w:rsid w:val="000610CD"/>
    <w:rsid w:val="00061EA6"/>
    <w:rsid w:val="00062159"/>
    <w:rsid w:val="00064D7B"/>
    <w:rsid w:val="0006630B"/>
    <w:rsid w:val="00067EF3"/>
    <w:rsid w:val="0007076B"/>
    <w:rsid w:val="00071A98"/>
    <w:rsid w:val="000727EA"/>
    <w:rsid w:val="00073121"/>
    <w:rsid w:val="000741CD"/>
    <w:rsid w:val="000742C0"/>
    <w:rsid w:val="0007581A"/>
    <w:rsid w:val="00075F13"/>
    <w:rsid w:val="0007799B"/>
    <w:rsid w:val="00080098"/>
    <w:rsid w:val="000854B0"/>
    <w:rsid w:val="00086BC0"/>
    <w:rsid w:val="00087A0E"/>
    <w:rsid w:val="0009028E"/>
    <w:rsid w:val="00092EAA"/>
    <w:rsid w:val="00093B79"/>
    <w:rsid w:val="0009468E"/>
    <w:rsid w:val="00095803"/>
    <w:rsid w:val="00095C73"/>
    <w:rsid w:val="00096B59"/>
    <w:rsid w:val="00097474"/>
    <w:rsid w:val="000975EF"/>
    <w:rsid w:val="000A0295"/>
    <w:rsid w:val="000A0297"/>
    <w:rsid w:val="000A06C5"/>
    <w:rsid w:val="000A09E2"/>
    <w:rsid w:val="000A1137"/>
    <w:rsid w:val="000A19B8"/>
    <w:rsid w:val="000A2B39"/>
    <w:rsid w:val="000A54EB"/>
    <w:rsid w:val="000A64EE"/>
    <w:rsid w:val="000A7BED"/>
    <w:rsid w:val="000A7C15"/>
    <w:rsid w:val="000B00DD"/>
    <w:rsid w:val="000B08BF"/>
    <w:rsid w:val="000B08FC"/>
    <w:rsid w:val="000B1414"/>
    <w:rsid w:val="000B398F"/>
    <w:rsid w:val="000B3DFC"/>
    <w:rsid w:val="000B476A"/>
    <w:rsid w:val="000B4AD9"/>
    <w:rsid w:val="000B6431"/>
    <w:rsid w:val="000B7035"/>
    <w:rsid w:val="000B748E"/>
    <w:rsid w:val="000B7A43"/>
    <w:rsid w:val="000C1938"/>
    <w:rsid w:val="000C2EDF"/>
    <w:rsid w:val="000C37D6"/>
    <w:rsid w:val="000C4277"/>
    <w:rsid w:val="000C52F9"/>
    <w:rsid w:val="000C5AC1"/>
    <w:rsid w:val="000C6A71"/>
    <w:rsid w:val="000C6C06"/>
    <w:rsid w:val="000C7CB6"/>
    <w:rsid w:val="000C7E27"/>
    <w:rsid w:val="000D067B"/>
    <w:rsid w:val="000D26DC"/>
    <w:rsid w:val="000D2FDF"/>
    <w:rsid w:val="000D3139"/>
    <w:rsid w:val="000D465B"/>
    <w:rsid w:val="000D601F"/>
    <w:rsid w:val="000D6C22"/>
    <w:rsid w:val="000D70DC"/>
    <w:rsid w:val="000D78E9"/>
    <w:rsid w:val="000D7A05"/>
    <w:rsid w:val="000E2671"/>
    <w:rsid w:val="000E3507"/>
    <w:rsid w:val="000E3E84"/>
    <w:rsid w:val="000E4344"/>
    <w:rsid w:val="000E437B"/>
    <w:rsid w:val="000E4BD0"/>
    <w:rsid w:val="000E5897"/>
    <w:rsid w:val="000E5D54"/>
    <w:rsid w:val="000E6E7A"/>
    <w:rsid w:val="000E6F94"/>
    <w:rsid w:val="000F1893"/>
    <w:rsid w:val="000F1CEC"/>
    <w:rsid w:val="000F433C"/>
    <w:rsid w:val="000F4BBD"/>
    <w:rsid w:val="000F5752"/>
    <w:rsid w:val="000F69F3"/>
    <w:rsid w:val="000F6D82"/>
    <w:rsid w:val="0010088D"/>
    <w:rsid w:val="00101148"/>
    <w:rsid w:val="00101E9A"/>
    <w:rsid w:val="00102B9E"/>
    <w:rsid w:val="00104FAE"/>
    <w:rsid w:val="0010741F"/>
    <w:rsid w:val="00107BF2"/>
    <w:rsid w:val="0011046F"/>
    <w:rsid w:val="0011095B"/>
    <w:rsid w:val="00113C11"/>
    <w:rsid w:val="00115739"/>
    <w:rsid w:val="00116F8E"/>
    <w:rsid w:val="001203FE"/>
    <w:rsid w:val="00120EE3"/>
    <w:rsid w:val="00122312"/>
    <w:rsid w:val="00122EF6"/>
    <w:rsid w:val="00123275"/>
    <w:rsid w:val="001239FF"/>
    <w:rsid w:val="00123C2E"/>
    <w:rsid w:val="0012442F"/>
    <w:rsid w:val="0012504D"/>
    <w:rsid w:val="001263B0"/>
    <w:rsid w:val="00130779"/>
    <w:rsid w:val="00130967"/>
    <w:rsid w:val="0013239B"/>
    <w:rsid w:val="0013314D"/>
    <w:rsid w:val="001345C8"/>
    <w:rsid w:val="00134D65"/>
    <w:rsid w:val="00135208"/>
    <w:rsid w:val="00135AAF"/>
    <w:rsid w:val="00135F1F"/>
    <w:rsid w:val="001369A3"/>
    <w:rsid w:val="00136B88"/>
    <w:rsid w:val="00137ADF"/>
    <w:rsid w:val="00141A22"/>
    <w:rsid w:val="00141F73"/>
    <w:rsid w:val="00141F9D"/>
    <w:rsid w:val="00144157"/>
    <w:rsid w:val="00145316"/>
    <w:rsid w:val="001454B3"/>
    <w:rsid w:val="0014598C"/>
    <w:rsid w:val="00146CFD"/>
    <w:rsid w:val="00147521"/>
    <w:rsid w:val="00147741"/>
    <w:rsid w:val="00147AC6"/>
    <w:rsid w:val="00150DCF"/>
    <w:rsid w:val="00154061"/>
    <w:rsid w:val="0015408A"/>
    <w:rsid w:val="00154D3B"/>
    <w:rsid w:val="0015554D"/>
    <w:rsid w:val="00156126"/>
    <w:rsid w:val="00157BAA"/>
    <w:rsid w:val="0016014C"/>
    <w:rsid w:val="00160D43"/>
    <w:rsid w:val="0016170F"/>
    <w:rsid w:val="00163529"/>
    <w:rsid w:val="001638F1"/>
    <w:rsid w:val="001668B6"/>
    <w:rsid w:val="001673A0"/>
    <w:rsid w:val="00167E34"/>
    <w:rsid w:val="00170F31"/>
    <w:rsid w:val="0017107B"/>
    <w:rsid w:val="001710CC"/>
    <w:rsid w:val="00171947"/>
    <w:rsid w:val="00171D2E"/>
    <w:rsid w:val="00173528"/>
    <w:rsid w:val="00180D35"/>
    <w:rsid w:val="00180DFC"/>
    <w:rsid w:val="00182919"/>
    <w:rsid w:val="00182B2B"/>
    <w:rsid w:val="00182EDC"/>
    <w:rsid w:val="00185680"/>
    <w:rsid w:val="001861EB"/>
    <w:rsid w:val="0018796E"/>
    <w:rsid w:val="00187E54"/>
    <w:rsid w:val="00190894"/>
    <w:rsid w:val="00190977"/>
    <w:rsid w:val="001926D5"/>
    <w:rsid w:val="001937B4"/>
    <w:rsid w:val="00195584"/>
    <w:rsid w:val="0019645D"/>
    <w:rsid w:val="001979C7"/>
    <w:rsid w:val="00197A3E"/>
    <w:rsid w:val="001A07E7"/>
    <w:rsid w:val="001A0F75"/>
    <w:rsid w:val="001A23E8"/>
    <w:rsid w:val="001A2BCD"/>
    <w:rsid w:val="001A334E"/>
    <w:rsid w:val="001A41A1"/>
    <w:rsid w:val="001A61EC"/>
    <w:rsid w:val="001A74BE"/>
    <w:rsid w:val="001B0C0E"/>
    <w:rsid w:val="001B16D7"/>
    <w:rsid w:val="001B278A"/>
    <w:rsid w:val="001B297B"/>
    <w:rsid w:val="001B2D01"/>
    <w:rsid w:val="001B336D"/>
    <w:rsid w:val="001B3F80"/>
    <w:rsid w:val="001B5FE0"/>
    <w:rsid w:val="001B65C0"/>
    <w:rsid w:val="001C0612"/>
    <w:rsid w:val="001C0AB7"/>
    <w:rsid w:val="001C1954"/>
    <w:rsid w:val="001C3858"/>
    <w:rsid w:val="001C386D"/>
    <w:rsid w:val="001C39C3"/>
    <w:rsid w:val="001C3B16"/>
    <w:rsid w:val="001C426D"/>
    <w:rsid w:val="001C5314"/>
    <w:rsid w:val="001C54C8"/>
    <w:rsid w:val="001C5D22"/>
    <w:rsid w:val="001C5E5F"/>
    <w:rsid w:val="001C64E4"/>
    <w:rsid w:val="001D0CC0"/>
    <w:rsid w:val="001D165E"/>
    <w:rsid w:val="001D1755"/>
    <w:rsid w:val="001D1EA7"/>
    <w:rsid w:val="001D20DE"/>
    <w:rsid w:val="001D2925"/>
    <w:rsid w:val="001D370C"/>
    <w:rsid w:val="001D38C8"/>
    <w:rsid w:val="001D4F9C"/>
    <w:rsid w:val="001D7D41"/>
    <w:rsid w:val="001E4181"/>
    <w:rsid w:val="001E5F25"/>
    <w:rsid w:val="001E7E2A"/>
    <w:rsid w:val="001F00CE"/>
    <w:rsid w:val="001F060C"/>
    <w:rsid w:val="001F0B89"/>
    <w:rsid w:val="001F3A01"/>
    <w:rsid w:val="001F4212"/>
    <w:rsid w:val="001F49CB"/>
    <w:rsid w:val="001F4E36"/>
    <w:rsid w:val="001F5779"/>
    <w:rsid w:val="001F6BC1"/>
    <w:rsid w:val="00200CCB"/>
    <w:rsid w:val="00201579"/>
    <w:rsid w:val="00201C84"/>
    <w:rsid w:val="00202123"/>
    <w:rsid w:val="00202DC8"/>
    <w:rsid w:val="002073D2"/>
    <w:rsid w:val="002118CD"/>
    <w:rsid w:val="002138DC"/>
    <w:rsid w:val="00213E1A"/>
    <w:rsid w:val="00213FF9"/>
    <w:rsid w:val="002163F1"/>
    <w:rsid w:val="00216DF4"/>
    <w:rsid w:val="00220AC1"/>
    <w:rsid w:val="00222CAA"/>
    <w:rsid w:val="00222D41"/>
    <w:rsid w:val="00223061"/>
    <w:rsid w:val="00223306"/>
    <w:rsid w:val="00223447"/>
    <w:rsid w:val="002240A9"/>
    <w:rsid w:val="0022547E"/>
    <w:rsid w:val="00225E90"/>
    <w:rsid w:val="002271C9"/>
    <w:rsid w:val="002274D8"/>
    <w:rsid w:val="00227EF6"/>
    <w:rsid w:val="00232FFF"/>
    <w:rsid w:val="00234B1F"/>
    <w:rsid w:val="002351DD"/>
    <w:rsid w:val="00235A0E"/>
    <w:rsid w:val="002409FD"/>
    <w:rsid w:val="00242A96"/>
    <w:rsid w:val="00243A47"/>
    <w:rsid w:val="00244ADE"/>
    <w:rsid w:val="002463D8"/>
    <w:rsid w:val="002477F7"/>
    <w:rsid w:val="0024781E"/>
    <w:rsid w:val="00247894"/>
    <w:rsid w:val="002507D0"/>
    <w:rsid w:val="00250EE2"/>
    <w:rsid w:val="00251548"/>
    <w:rsid w:val="00252375"/>
    <w:rsid w:val="002524A0"/>
    <w:rsid w:val="00252DFA"/>
    <w:rsid w:val="002532DD"/>
    <w:rsid w:val="00254340"/>
    <w:rsid w:val="0025473E"/>
    <w:rsid w:val="00254BE8"/>
    <w:rsid w:val="00254D4F"/>
    <w:rsid w:val="00260206"/>
    <w:rsid w:val="00261695"/>
    <w:rsid w:val="002616CE"/>
    <w:rsid w:val="00261943"/>
    <w:rsid w:val="00261E8A"/>
    <w:rsid w:val="00263764"/>
    <w:rsid w:val="00265BF3"/>
    <w:rsid w:val="00265C7E"/>
    <w:rsid w:val="00265D06"/>
    <w:rsid w:val="0026645A"/>
    <w:rsid w:val="00267B82"/>
    <w:rsid w:val="00267E5D"/>
    <w:rsid w:val="00270231"/>
    <w:rsid w:val="00270D38"/>
    <w:rsid w:val="00272621"/>
    <w:rsid w:val="00273314"/>
    <w:rsid w:val="0027375A"/>
    <w:rsid w:val="00274551"/>
    <w:rsid w:val="00274705"/>
    <w:rsid w:val="00275FE9"/>
    <w:rsid w:val="00277CC4"/>
    <w:rsid w:val="002802AB"/>
    <w:rsid w:val="0028278D"/>
    <w:rsid w:val="00284478"/>
    <w:rsid w:val="0028462E"/>
    <w:rsid w:val="0028526D"/>
    <w:rsid w:val="00285B71"/>
    <w:rsid w:val="00285D99"/>
    <w:rsid w:val="0028631E"/>
    <w:rsid w:val="002907E9"/>
    <w:rsid w:val="00290982"/>
    <w:rsid w:val="002910D9"/>
    <w:rsid w:val="0029181F"/>
    <w:rsid w:val="00292E8E"/>
    <w:rsid w:val="00293566"/>
    <w:rsid w:val="00293B39"/>
    <w:rsid w:val="00293C38"/>
    <w:rsid w:val="00295655"/>
    <w:rsid w:val="00296B1F"/>
    <w:rsid w:val="00297830"/>
    <w:rsid w:val="002A04F1"/>
    <w:rsid w:val="002A2249"/>
    <w:rsid w:val="002A44F5"/>
    <w:rsid w:val="002A55F4"/>
    <w:rsid w:val="002A6D57"/>
    <w:rsid w:val="002B0036"/>
    <w:rsid w:val="002B13AD"/>
    <w:rsid w:val="002B33FB"/>
    <w:rsid w:val="002B484A"/>
    <w:rsid w:val="002B52AC"/>
    <w:rsid w:val="002B55E8"/>
    <w:rsid w:val="002B699B"/>
    <w:rsid w:val="002B6DA0"/>
    <w:rsid w:val="002C0EDC"/>
    <w:rsid w:val="002C1257"/>
    <w:rsid w:val="002C1A0A"/>
    <w:rsid w:val="002C1E22"/>
    <w:rsid w:val="002C329A"/>
    <w:rsid w:val="002C3B36"/>
    <w:rsid w:val="002C3B87"/>
    <w:rsid w:val="002C53AE"/>
    <w:rsid w:val="002C5435"/>
    <w:rsid w:val="002C5900"/>
    <w:rsid w:val="002D1A0B"/>
    <w:rsid w:val="002D2D8B"/>
    <w:rsid w:val="002D441B"/>
    <w:rsid w:val="002D4AF8"/>
    <w:rsid w:val="002D528A"/>
    <w:rsid w:val="002D5692"/>
    <w:rsid w:val="002D5C0E"/>
    <w:rsid w:val="002D5C8F"/>
    <w:rsid w:val="002D6212"/>
    <w:rsid w:val="002D675F"/>
    <w:rsid w:val="002E0157"/>
    <w:rsid w:val="002E0303"/>
    <w:rsid w:val="002E0E39"/>
    <w:rsid w:val="002E3EC5"/>
    <w:rsid w:val="002E4198"/>
    <w:rsid w:val="002F0E92"/>
    <w:rsid w:val="002F14BC"/>
    <w:rsid w:val="002F1717"/>
    <w:rsid w:val="002F1E2F"/>
    <w:rsid w:val="002F385F"/>
    <w:rsid w:val="002F3AA7"/>
    <w:rsid w:val="002F46CC"/>
    <w:rsid w:val="002F48A8"/>
    <w:rsid w:val="002F4F25"/>
    <w:rsid w:val="002F679A"/>
    <w:rsid w:val="002F7549"/>
    <w:rsid w:val="003017CD"/>
    <w:rsid w:val="003018DF"/>
    <w:rsid w:val="00301BE3"/>
    <w:rsid w:val="003034BE"/>
    <w:rsid w:val="003069E0"/>
    <w:rsid w:val="003072A7"/>
    <w:rsid w:val="00310DA8"/>
    <w:rsid w:val="00312CC8"/>
    <w:rsid w:val="00316525"/>
    <w:rsid w:val="00316695"/>
    <w:rsid w:val="003215A2"/>
    <w:rsid w:val="0032395E"/>
    <w:rsid w:val="00323C24"/>
    <w:rsid w:val="00327070"/>
    <w:rsid w:val="00327AA3"/>
    <w:rsid w:val="003304D9"/>
    <w:rsid w:val="0033127E"/>
    <w:rsid w:val="00332351"/>
    <w:rsid w:val="00332533"/>
    <w:rsid w:val="003328F1"/>
    <w:rsid w:val="00334A4B"/>
    <w:rsid w:val="00334C77"/>
    <w:rsid w:val="00335143"/>
    <w:rsid w:val="0033610E"/>
    <w:rsid w:val="00336AB5"/>
    <w:rsid w:val="0033723C"/>
    <w:rsid w:val="0034013D"/>
    <w:rsid w:val="00341459"/>
    <w:rsid w:val="003416A0"/>
    <w:rsid w:val="00341F60"/>
    <w:rsid w:val="00342134"/>
    <w:rsid w:val="00342A54"/>
    <w:rsid w:val="00342B8E"/>
    <w:rsid w:val="00343251"/>
    <w:rsid w:val="003435C0"/>
    <w:rsid w:val="00345F3D"/>
    <w:rsid w:val="00346734"/>
    <w:rsid w:val="0034680C"/>
    <w:rsid w:val="00346FAE"/>
    <w:rsid w:val="003470E5"/>
    <w:rsid w:val="003521F3"/>
    <w:rsid w:val="00352E60"/>
    <w:rsid w:val="00353301"/>
    <w:rsid w:val="00353524"/>
    <w:rsid w:val="00357503"/>
    <w:rsid w:val="0035789E"/>
    <w:rsid w:val="003621A3"/>
    <w:rsid w:val="0036225B"/>
    <w:rsid w:val="00362321"/>
    <w:rsid w:val="00363DFA"/>
    <w:rsid w:val="003657DC"/>
    <w:rsid w:val="00366DAE"/>
    <w:rsid w:val="00370596"/>
    <w:rsid w:val="00370975"/>
    <w:rsid w:val="0037113C"/>
    <w:rsid w:val="00372A60"/>
    <w:rsid w:val="003732F2"/>
    <w:rsid w:val="003734CB"/>
    <w:rsid w:val="0037527C"/>
    <w:rsid w:val="0037613C"/>
    <w:rsid w:val="00377B96"/>
    <w:rsid w:val="0038106D"/>
    <w:rsid w:val="00382B4F"/>
    <w:rsid w:val="00383083"/>
    <w:rsid w:val="003839F5"/>
    <w:rsid w:val="00384658"/>
    <w:rsid w:val="003859E4"/>
    <w:rsid w:val="00385AEA"/>
    <w:rsid w:val="003863D4"/>
    <w:rsid w:val="00386FC9"/>
    <w:rsid w:val="003879D5"/>
    <w:rsid w:val="00391C78"/>
    <w:rsid w:val="00393AE7"/>
    <w:rsid w:val="0039545E"/>
    <w:rsid w:val="003970A4"/>
    <w:rsid w:val="00397FA7"/>
    <w:rsid w:val="003A0D29"/>
    <w:rsid w:val="003A2643"/>
    <w:rsid w:val="003A29AA"/>
    <w:rsid w:val="003A3F8D"/>
    <w:rsid w:val="003A46C2"/>
    <w:rsid w:val="003A47FA"/>
    <w:rsid w:val="003A5012"/>
    <w:rsid w:val="003A547B"/>
    <w:rsid w:val="003A69C6"/>
    <w:rsid w:val="003A7618"/>
    <w:rsid w:val="003A7B4A"/>
    <w:rsid w:val="003B0B6C"/>
    <w:rsid w:val="003B1BC3"/>
    <w:rsid w:val="003B2842"/>
    <w:rsid w:val="003B2C5A"/>
    <w:rsid w:val="003B31C2"/>
    <w:rsid w:val="003B5773"/>
    <w:rsid w:val="003B5EC3"/>
    <w:rsid w:val="003B60BA"/>
    <w:rsid w:val="003B624F"/>
    <w:rsid w:val="003C0AE2"/>
    <w:rsid w:val="003C0F72"/>
    <w:rsid w:val="003C235D"/>
    <w:rsid w:val="003C435C"/>
    <w:rsid w:val="003C4470"/>
    <w:rsid w:val="003C48DE"/>
    <w:rsid w:val="003C5DC4"/>
    <w:rsid w:val="003C6740"/>
    <w:rsid w:val="003D0EB4"/>
    <w:rsid w:val="003D0EF0"/>
    <w:rsid w:val="003D1FAC"/>
    <w:rsid w:val="003D2D1E"/>
    <w:rsid w:val="003D5E96"/>
    <w:rsid w:val="003D721D"/>
    <w:rsid w:val="003D7570"/>
    <w:rsid w:val="003D7733"/>
    <w:rsid w:val="003E3857"/>
    <w:rsid w:val="003E402B"/>
    <w:rsid w:val="003E51A7"/>
    <w:rsid w:val="003E5CAA"/>
    <w:rsid w:val="003E62A4"/>
    <w:rsid w:val="003F04D1"/>
    <w:rsid w:val="003F0630"/>
    <w:rsid w:val="003F0770"/>
    <w:rsid w:val="003F0B93"/>
    <w:rsid w:val="003F34A6"/>
    <w:rsid w:val="003F3B05"/>
    <w:rsid w:val="003F3E32"/>
    <w:rsid w:val="003F4476"/>
    <w:rsid w:val="003F576D"/>
    <w:rsid w:val="003F5837"/>
    <w:rsid w:val="003F5F3A"/>
    <w:rsid w:val="003F6696"/>
    <w:rsid w:val="003F6C1C"/>
    <w:rsid w:val="003F6CED"/>
    <w:rsid w:val="003F71AB"/>
    <w:rsid w:val="003F724B"/>
    <w:rsid w:val="003F77E8"/>
    <w:rsid w:val="00401423"/>
    <w:rsid w:val="00401D39"/>
    <w:rsid w:val="004031B0"/>
    <w:rsid w:val="004038C3"/>
    <w:rsid w:val="004072D4"/>
    <w:rsid w:val="00410726"/>
    <w:rsid w:val="004107E4"/>
    <w:rsid w:val="004121A2"/>
    <w:rsid w:val="00415EFD"/>
    <w:rsid w:val="0041718D"/>
    <w:rsid w:val="0041720A"/>
    <w:rsid w:val="004176A8"/>
    <w:rsid w:val="00417FD5"/>
    <w:rsid w:val="00420B58"/>
    <w:rsid w:val="00422469"/>
    <w:rsid w:val="004227DB"/>
    <w:rsid w:val="00423194"/>
    <w:rsid w:val="00425D1E"/>
    <w:rsid w:val="004262E6"/>
    <w:rsid w:val="0042739F"/>
    <w:rsid w:val="004273F1"/>
    <w:rsid w:val="00427F20"/>
    <w:rsid w:val="0043053C"/>
    <w:rsid w:val="00430A3D"/>
    <w:rsid w:val="00432655"/>
    <w:rsid w:val="00433308"/>
    <w:rsid w:val="00433508"/>
    <w:rsid w:val="00434306"/>
    <w:rsid w:val="004346A6"/>
    <w:rsid w:val="00435A2C"/>
    <w:rsid w:val="00440D9A"/>
    <w:rsid w:val="00441EC0"/>
    <w:rsid w:val="00442810"/>
    <w:rsid w:val="00442B18"/>
    <w:rsid w:val="00443611"/>
    <w:rsid w:val="0044444C"/>
    <w:rsid w:val="00447327"/>
    <w:rsid w:val="00447E38"/>
    <w:rsid w:val="00447FD7"/>
    <w:rsid w:val="0045042E"/>
    <w:rsid w:val="00450560"/>
    <w:rsid w:val="0045169E"/>
    <w:rsid w:val="00452A74"/>
    <w:rsid w:val="00452EC7"/>
    <w:rsid w:val="00453B3A"/>
    <w:rsid w:val="00455095"/>
    <w:rsid w:val="0045532A"/>
    <w:rsid w:val="004558B4"/>
    <w:rsid w:val="00455EF5"/>
    <w:rsid w:val="0045759E"/>
    <w:rsid w:val="004613DF"/>
    <w:rsid w:val="00462048"/>
    <w:rsid w:val="00464B3C"/>
    <w:rsid w:val="00464EC8"/>
    <w:rsid w:val="00466DBA"/>
    <w:rsid w:val="004679B8"/>
    <w:rsid w:val="0047047A"/>
    <w:rsid w:val="00470C7C"/>
    <w:rsid w:val="00471500"/>
    <w:rsid w:val="00471CC2"/>
    <w:rsid w:val="00471D75"/>
    <w:rsid w:val="00472842"/>
    <w:rsid w:val="00472C7E"/>
    <w:rsid w:val="00473E27"/>
    <w:rsid w:val="00474134"/>
    <w:rsid w:val="00474692"/>
    <w:rsid w:val="00474D16"/>
    <w:rsid w:val="004763D7"/>
    <w:rsid w:val="00477FB7"/>
    <w:rsid w:val="0048518F"/>
    <w:rsid w:val="0048650F"/>
    <w:rsid w:val="00487293"/>
    <w:rsid w:val="004906B1"/>
    <w:rsid w:val="00490B3B"/>
    <w:rsid w:val="00491999"/>
    <w:rsid w:val="004928CA"/>
    <w:rsid w:val="00492CE0"/>
    <w:rsid w:val="004948A2"/>
    <w:rsid w:val="004949EE"/>
    <w:rsid w:val="00494DD4"/>
    <w:rsid w:val="00494E17"/>
    <w:rsid w:val="00495071"/>
    <w:rsid w:val="0049607A"/>
    <w:rsid w:val="004A07F1"/>
    <w:rsid w:val="004A0EA7"/>
    <w:rsid w:val="004A1452"/>
    <w:rsid w:val="004A199E"/>
    <w:rsid w:val="004A3961"/>
    <w:rsid w:val="004A4117"/>
    <w:rsid w:val="004A48EC"/>
    <w:rsid w:val="004A59AF"/>
    <w:rsid w:val="004B005C"/>
    <w:rsid w:val="004B0B5A"/>
    <w:rsid w:val="004B3ECC"/>
    <w:rsid w:val="004B6925"/>
    <w:rsid w:val="004C0035"/>
    <w:rsid w:val="004C1FFC"/>
    <w:rsid w:val="004C2428"/>
    <w:rsid w:val="004C40EC"/>
    <w:rsid w:val="004C58BE"/>
    <w:rsid w:val="004C67DB"/>
    <w:rsid w:val="004C7628"/>
    <w:rsid w:val="004D0A2C"/>
    <w:rsid w:val="004D0F18"/>
    <w:rsid w:val="004D3467"/>
    <w:rsid w:val="004D396F"/>
    <w:rsid w:val="004D4ABC"/>
    <w:rsid w:val="004D4D8A"/>
    <w:rsid w:val="004D5438"/>
    <w:rsid w:val="004D67F1"/>
    <w:rsid w:val="004D7E74"/>
    <w:rsid w:val="004E1849"/>
    <w:rsid w:val="004E1986"/>
    <w:rsid w:val="004E1AAD"/>
    <w:rsid w:val="004E32AB"/>
    <w:rsid w:val="004E5737"/>
    <w:rsid w:val="004E5BD4"/>
    <w:rsid w:val="004E6544"/>
    <w:rsid w:val="004E6930"/>
    <w:rsid w:val="004E69FC"/>
    <w:rsid w:val="004E6EFE"/>
    <w:rsid w:val="004F0581"/>
    <w:rsid w:val="004F1F37"/>
    <w:rsid w:val="004F1FFA"/>
    <w:rsid w:val="004F3163"/>
    <w:rsid w:val="004F325C"/>
    <w:rsid w:val="004F4A4A"/>
    <w:rsid w:val="004F59D4"/>
    <w:rsid w:val="004F6786"/>
    <w:rsid w:val="004F71B1"/>
    <w:rsid w:val="00500E85"/>
    <w:rsid w:val="005022D3"/>
    <w:rsid w:val="005033DC"/>
    <w:rsid w:val="00506420"/>
    <w:rsid w:val="00510F30"/>
    <w:rsid w:val="005132D3"/>
    <w:rsid w:val="005140B0"/>
    <w:rsid w:val="00515197"/>
    <w:rsid w:val="00515559"/>
    <w:rsid w:val="00515A7E"/>
    <w:rsid w:val="00517063"/>
    <w:rsid w:val="0051754D"/>
    <w:rsid w:val="00517CBF"/>
    <w:rsid w:val="00520314"/>
    <w:rsid w:val="00520B5D"/>
    <w:rsid w:val="00522599"/>
    <w:rsid w:val="005227B6"/>
    <w:rsid w:val="00522A89"/>
    <w:rsid w:val="00523B9C"/>
    <w:rsid w:val="00523CDB"/>
    <w:rsid w:val="00523D9D"/>
    <w:rsid w:val="00524578"/>
    <w:rsid w:val="00524D5E"/>
    <w:rsid w:val="00524ECF"/>
    <w:rsid w:val="00525FF6"/>
    <w:rsid w:val="005271E0"/>
    <w:rsid w:val="00531C45"/>
    <w:rsid w:val="00533D73"/>
    <w:rsid w:val="00534922"/>
    <w:rsid w:val="005349EA"/>
    <w:rsid w:val="00534E50"/>
    <w:rsid w:val="00540415"/>
    <w:rsid w:val="005408C7"/>
    <w:rsid w:val="00541548"/>
    <w:rsid w:val="00541A85"/>
    <w:rsid w:val="00541C13"/>
    <w:rsid w:val="0054462E"/>
    <w:rsid w:val="0054503D"/>
    <w:rsid w:val="00546F0D"/>
    <w:rsid w:val="00550074"/>
    <w:rsid w:val="005508B4"/>
    <w:rsid w:val="00551059"/>
    <w:rsid w:val="00551C25"/>
    <w:rsid w:val="00552A45"/>
    <w:rsid w:val="00552B1F"/>
    <w:rsid w:val="00555294"/>
    <w:rsid w:val="00555BC1"/>
    <w:rsid w:val="00556721"/>
    <w:rsid w:val="00556CDC"/>
    <w:rsid w:val="005573D6"/>
    <w:rsid w:val="00560999"/>
    <w:rsid w:val="00560D01"/>
    <w:rsid w:val="005622D9"/>
    <w:rsid w:val="00562CA0"/>
    <w:rsid w:val="00566B9F"/>
    <w:rsid w:val="00567F98"/>
    <w:rsid w:val="00572796"/>
    <w:rsid w:val="00572932"/>
    <w:rsid w:val="005729CA"/>
    <w:rsid w:val="005742F1"/>
    <w:rsid w:val="00574417"/>
    <w:rsid w:val="00575928"/>
    <w:rsid w:val="00577053"/>
    <w:rsid w:val="00577F52"/>
    <w:rsid w:val="005802DF"/>
    <w:rsid w:val="0058097F"/>
    <w:rsid w:val="00582083"/>
    <w:rsid w:val="00582481"/>
    <w:rsid w:val="005865C2"/>
    <w:rsid w:val="00586DDC"/>
    <w:rsid w:val="00586F81"/>
    <w:rsid w:val="005873AA"/>
    <w:rsid w:val="0059184A"/>
    <w:rsid w:val="0059330A"/>
    <w:rsid w:val="005936E0"/>
    <w:rsid w:val="0059729E"/>
    <w:rsid w:val="00597C35"/>
    <w:rsid w:val="005A0373"/>
    <w:rsid w:val="005A15C9"/>
    <w:rsid w:val="005A1659"/>
    <w:rsid w:val="005A2D9D"/>
    <w:rsid w:val="005A35F2"/>
    <w:rsid w:val="005A490B"/>
    <w:rsid w:val="005B0A71"/>
    <w:rsid w:val="005B1F78"/>
    <w:rsid w:val="005B2047"/>
    <w:rsid w:val="005B2D87"/>
    <w:rsid w:val="005B3B10"/>
    <w:rsid w:val="005B4934"/>
    <w:rsid w:val="005B6CD2"/>
    <w:rsid w:val="005C11CF"/>
    <w:rsid w:val="005C1E6E"/>
    <w:rsid w:val="005C25B4"/>
    <w:rsid w:val="005C2AA6"/>
    <w:rsid w:val="005C48BD"/>
    <w:rsid w:val="005C553D"/>
    <w:rsid w:val="005C7435"/>
    <w:rsid w:val="005D04D1"/>
    <w:rsid w:val="005D12DF"/>
    <w:rsid w:val="005D1E39"/>
    <w:rsid w:val="005D297F"/>
    <w:rsid w:val="005D31C4"/>
    <w:rsid w:val="005D508E"/>
    <w:rsid w:val="005D522C"/>
    <w:rsid w:val="005D5383"/>
    <w:rsid w:val="005D53E2"/>
    <w:rsid w:val="005D6C77"/>
    <w:rsid w:val="005E0989"/>
    <w:rsid w:val="005E0B82"/>
    <w:rsid w:val="005E1225"/>
    <w:rsid w:val="005E196F"/>
    <w:rsid w:val="005E1D47"/>
    <w:rsid w:val="005E3240"/>
    <w:rsid w:val="005E391A"/>
    <w:rsid w:val="005E3DA3"/>
    <w:rsid w:val="005E53AE"/>
    <w:rsid w:val="005E55FF"/>
    <w:rsid w:val="005E5661"/>
    <w:rsid w:val="005E618C"/>
    <w:rsid w:val="005E6988"/>
    <w:rsid w:val="005E7C40"/>
    <w:rsid w:val="005F1762"/>
    <w:rsid w:val="005F2C77"/>
    <w:rsid w:val="005F2D60"/>
    <w:rsid w:val="005F4F9D"/>
    <w:rsid w:val="005F5D9E"/>
    <w:rsid w:val="005F600F"/>
    <w:rsid w:val="005F6CD2"/>
    <w:rsid w:val="005F73FF"/>
    <w:rsid w:val="005F7D87"/>
    <w:rsid w:val="00600131"/>
    <w:rsid w:val="0060140E"/>
    <w:rsid w:val="00601854"/>
    <w:rsid w:val="006019B4"/>
    <w:rsid w:val="006066FB"/>
    <w:rsid w:val="00607B49"/>
    <w:rsid w:val="00607D86"/>
    <w:rsid w:val="00607F0C"/>
    <w:rsid w:val="00611DB1"/>
    <w:rsid w:val="00612CED"/>
    <w:rsid w:val="00613378"/>
    <w:rsid w:val="006149F7"/>
    <w:rsid w:val="00615DF6"/>
    <w:rsid w:val="00616AAD"/>
    <w:rsid w:val="00617927"/>
    <w:rsid w:val="00617B62"/>
    <w:rsid w:val="00620021"/>
    <w:rsid w:val="006215E7"/>
    <w:rsid w:val="00621B35"/>
    <w:rsid w:val="00621EA2"/>
    <w:rsid w:val="00621F4B"/>
    <w:rsid w:val="006231C3"/>
    <w:rsid w:val="00623384"/>
    <w:rsid w:val="00624A28"/>
    <w:rsid w:val="00624FFE"/>
    <w:rsid w:val="006254B4"/>
    <w:rsid w:val="00626B7D"/>
    <w:rsid w:val="00626FE7"/>
    <w:rsid w:val="006273FB"/>
    <w:rsid w:val="00627B38"/>
    <w:rsid w:val="00631882"/>
    <w:rsid w:val="00631C6F"/>
    <w:rsid w:val="006327BF"/>
    <w:rsid w:val="00633A95"/>
    <w:rsid w:val="00636530"/>
    <w:rsid w:val="00636DFD"/>
    <w:rsid w:val="00641176"/>
    <w:rsid w:val="0064244B"/>
    <w:rsid w:val="00642B9D"/>
    <w:rsid w:val="006442AD"/>
    <w:rsid w:val="00644CB3"/>
    <w:rsid w:val="00646589"/>
    <w:rsid w:val="006473BD"/>
    <w:rsid w:val="00647C36"/>
    <w:rsid w:val="006523A5"/>
    <w:rsid w:val="00652437"/>
    <w:rsid w:val="00652DC4"/>
    <w:rsid w:val="00655178"/>
    <w:rsid w:val="00655465"/>
    <w:rsid w:val="00655EE5"/>
    <w:rsid w:val="00656016"/>
    <w:rsid w:val="006562A8"/>
    <w:rsid w:val="006579C6"/>
    <w:rsid w:val="00660057"/>
    <w:rsid w:val="00660347"/>
    <w:rsid w:val="00660F3D"/>
    <w:rsid w:val="006616C3"/>
    <w:rsid w:val="00662B53"/>
    <w:rsid w:val="006646AC"/>
    <w:rsid w:val="00664B12"/>
    <w:rsid w:val="006653A8"/>
    <w:rsid w:val="006660F2"/>
    <w:rsid w:val="00666EF1"/>
    <w:rsid w:val="00667523"/>
    <w:rsid w:val="00667DF4"/>
    <w:rsid w:val="0067005D"/>
    <w:rsid w:val="0067049D"/>
    <w:rsid w:val="00673984"/>
    <w:rsid w:val="006767DE"/>
    <w:rsid w:val="00676C71"/>
    <w:rsid w:val="00677B9B"/>
    <w:rsid w:val="0068037C"/>
    <w:rsid w:val="00681E1D"/>
    <w:rsid w:val="0068200B"/>
    <w:rsid w:val="006830F8"/>
    <w:rsid w:val="00683FE1"/>
    <w:rsid w:val="00685084"/>
    <w:rsid w:val="00685C96"/>
    <w:rsid w:val="006860A4"/>
    <w:rsid w:val="0068656E"/>
    <w:rsid w:val="00687779"/>
    <w:rsid w:val="0069107F"/>
    <w:rsid w:val="00692AE9"/>
    <w:rsid w:val="006944C0"/>
    <w:rsid w:val="00694B9E"/>
    <w:rsid w:val="00695D10"/>
    <w:rsid w:val="006A2161"/>
    <w:rsid w:val="006A2F18"/>
    <w:rsid w:val="006A2FEE"/>
    <w:rsid w:val="006A5454"/>
    <w:rsid w:val="006A5631"/>
    <w:rsid w:val="006A7C67"/>
    <w:rsid w:val="006B3571"/>
    <w:rsid w:val="006B530F"/>
    <w:rsid w:val="006B5E34"/>
    <w:rsid w:val="006B6BD5"/>
    <w:rsid w:val="006B71FB"/>
    <w:rsid w:val="006B780D"/>
    <w:rsid w:val="006B7AC6"/>
    <w:rsid w:val="006C14F4"/>
    <w:rsid w:val="006C37E7"/>
    <w:rsid w:val="006C5D29"/>
    <w:rsid w:val="006C7091"/>
    <w:rsid w:val="006D1B4A"/>
    <w:rsid w:val="006D202C"/>
    <w:rsid w:val="006D2BE9"/>
    <w:rsid w:val="006D38E4"/>
    <w:rsid w:val="006D3AF8"/>
    <w:rsid w:val="006D3BA7"/>
    <w:rsid w:val="006D5D94"/>
    <w:rsid w:val="006E0C3F"/>
    <w:rsid w:val="006E1E35"/>
    <w:rsid w:val="006E376C"/>
    <w:rsid w:val="006E4372"/>
    <w:rsid w:val="006E46AC"/>
    <w:rsid w:val="006E4FAF"/>
    <w:rsid w:val="006E58B8"/>
    <w:rsid w:val="006E6643"/>
    <w:rsid w:val="006E751D"/>
    <w:rsid w:val="006F1196"/>
    <w:rsid w:val="006F3C1C"/>
    <w:rsid w:val="006F4324"/>
    <w:rsid w:val="006F51DB"/>
    <w:rsid w:val="006F5691"/>
    <w:rsid w:val="006F5E38"/>
    <w:rsid w:val="006F63CF"/>
    <w:rsid w:val="006F6571"/>
    <w:rsid w:val="006F68EF"/>
    <w:rsid w:val="00705BE9"/>
    <w:rsid w:val="00707372"/>
    <w:rsid w:val="00707D20"/>
    <w:rsid w:val="0071091D"/>
    <w:rsid w:val="00713B30"/>
    <w:rsid w:val="007148F7"/>
    <w:rsid w:val="00715488"/>
    <w:rsid w:val="00715A80"/>
    <w:rsid w:val="007164F9"/>
    <w:rsid w:val="00716D51"/>
    <w:rsid w:val="00717926"/>
    <w:rsid w:val="00717DAF"/>
    <w:rsid w:val="00721444"/>
    <w:rsid w:val="007215EA"/>
    <w:rsid w:val="007259F0"/>
    <w:rsid w:val="00725ECC"/>
    <w:rsid w:val="00726AA0"/>
    <w:rsid w:val="007300B5"/>
    <w:rsid w:val="00730123"/>
    <w:rsid w:val="007318F3"/>
    <w:rsid w:val="00731F97"/>
    <w:rsid w:val="00733420"/>
    <w:rsid w:val="007344DF"/>
    <w:rsid w:val="007367EE"/>
    <w:rsid w:val="00736C80"/>
    <w:rsid w:val="007377D9"/>
    <w:rsid w:val="00740B80"/>
    <w:rsid w:val="007418DB"/>
    <w:rsid w:val="00741B06"/>
    <w:rsid w:val="007432E6"/>
    <w:rsid w:val="00743552"/>
    <w:rsid w:val="00744609"/>
    <w:rsid w:val="00745CF8"/>
    <w:rsid w:val="00745D24"/>
    <w:rsid w:val="007501BD"/>
    <w:rsid w:val="007510C6"/>
    <w:rsid w:val="00752B02"/>
    <w:rsid w:val="007533E0"/>
    <w:rsid w:val="00753DC2"/>
    <w:rsid w:val="00755766"/>
    <w:rsid w:val="00756D00"/>
    <w:rsid w:val="00757FA9"/>
    <w:rsid w:val="0076232C"/>
    <w:rsid w:val="007640B4"/>
    <w:rsid w:val="007646A6"/>
    <w:rsid w:val="00764B98"/>
    <w:rsid w:val="007675C1"/>
    <w:rsid w:val="0077185A"/>
    <w:rsid w:val="0077512D"/>
    <w:rsid w:val="00775AFD"/>
    <w:rsid w:val="0077728F"/>
    <w:rsid w:val="007807AB"/>
    <w:rsid w:val="00783453"/>
    <w:rsid w:val="007834A3"/>
    <w:rsid w:val="00783EC1"/>
    <w:rsid w:val="00785F98"/>
    <w:rsid w:val="00786356"/>
    <w:rsid w:val="00786679"/>
    <w:rsid w:val="00790E42"/>
    <w:rsid w:val="0079118F"/>
    <w:rsid w:val="00791331"/>
    <w:rsid w:val="00791FE4"/>
    <w:rsid w:val="007930C6"/>
    <w:rsid w:val="00794AE6"/>
    <w:rsid w:val="00795A11"/>
    <w:rsid w:val="007967E9"/>
    <w:rsid w:val="00797742"/>
    <w:rsid w:val="007A22D4"/>
    <w:rsid w:val="007A26BA"/>
    <w:rsid w:val="007A2D1E"/>
    <w:rsid w:val="007A3740"/>
    <w:rsid w:val="007A37BE"/>
    <w:rsid w:val="007A4231"/>
    <w:rsid w:val="007A4881"/>
    <w:rsid w:val="007A489D"/>
    <w:rsid w:val="007A6289"/>
    <w:rsid w:val="007B183C"/>
    <w:rsid w:val="007B1E2E"/>
    <w:rsid w:val="007B1EE9"/>
    <w:rsid w:val="007B24D3"/>
    <w:rsid w:val="007B502F"/>
    <w:rsid w:val="007B63FF"/>
    <w:rsid w:val="007B6CBB"/>
    <w:rsid w:val="007C007B"/>
    <w:rsid w:val="007C1938"/>
    <w:rsid w:val="007C2AB9"/>
    <w:rsid w:val="007C3BD6"/>
    <w:rsid w:val="007C4C3A"/>
    <w:rsid w:val="007C6346"/>
    <w:rsid w:val="007C68DD"/>
    <w:rsid w:val="007C69A6"/>
    <w:rsid w:val="007D0D2F"/>
    <w:rsid w:val="007D1652"/>
    <w:rsid w:val="007D17F3"/>
    <w:rsid w:val="007D1970"/>
    <w:rsid w:val="007D5729"/>
    <w:rsid w:val="007D5CBC"/>
    <w:rsid w:val="007D7E3D"/>
    <w:rsid w:val="007E01D5"/>
    <w:rsid w:val="007E15CF"/>
    <w:rsid w:val="007E1906"/>
    <w:rsid w:val="007E37B2"/>
    <w:rsid w:val="007E3885"/>
    <w:rsid w:val="007E506E"/>
    <w:rsid w:val="007E5475"/>
    <w:rsid w:val="007E5B15"/>
    <w:rsid w:val="007E69EE"/>
    <w:rsid w:val="007E6F6E"/>
    <w:rsid w:val="007E7BA8"/>
    <w:rsid w:val="007F15BB"/>
    <w:rsid w:val="007F1682"/>
    <w:rsid w:val="007F1686"/>
    <w:rsid w:val="007F1817"/>
    <w:rsid w:val="007F40FA"/>
    <w:rsid w:val="007F589D"/>
    <w:rsid w:val="007F58AF"/>
    <w:rsid w:val="007F58DD"/>
    <w:rsid w:val="007F67CE"/>
    <w:rsid w:val="00800386"/>
    <w:rsid w:val="008010F4"/>
    <w:rsid w:val="00802D2E"/>
    <w:rsid w:val="0080385F"/>
    <w:rsid w:val="008044A2"/>
    <w:rsid w:val="00805B08"/>
    <w:rsid w:val="008069DA"/>
    <w:rsid w:val="00807486"/>
    <w:rsid w:val="008076B1"/>
    <w:rsid w:val="00807A8B"/>
    <w:rsid w:val="0081007D"/>
    <w:rsid w:val="008110EB"/>
    <w:rsid w:val="008118BD"/>
    <w:rsid w:val="00813450"/>
    <w:rsid w:val="008137D6"/>
    <w:rsid w:val="00814631"/>
    <w:rsid w:val="00815262"/>
    <w:rsid w:val="0081691E"/>
    <w:rsid w:val="00817C8E"/>
    <w:rsid w:val="0082346D"/>
    <w:rsid w:val="00823CF7"/>
    <w:rsid w:val="008245A5"/>
    <w:rsid w:val="008277D0"/>
    <w:rsid w:val="00827DDD"/>
    <w:rsid w:val="00830490"/>
    <w:rsid w:val="0083103E"/>
    <w:rsid w:val="00831868"/>
    <w:rsid w:val="0083244C"/>
    <w:rsid w:val="008326EF"/>
    <w:rsid w:val="00832CB5"/>
    <w:rsid w:val="00832DFC"/>
    <w:rsid w:val="00834F78"/>
    <w:rsid w:val="008352D5"/>
    <w:rsid w:val="00835357"/>
    <w:rsid w:val="0083570E"/>
    <w:rsid w:val="00836A0A"/>
    <w:rsid w:val="00837261"/>
    <w:rsid w:val="00837F26"/>
    <w:rsid w:val="008414C0"/>
    <w:rsid w:val="00841D53"/>
    <w:rsid w:val="00842FB2"/>
    <w:rsid w:val="0084447A"/>
    <w:rsid w:val="00844763"/>
    <w:rsid w:val="00844B8A"/>
    <w:rsid w:val="008450FC"/>
    <w:rsid w:val="00847472"/>
    <w:rsid w:val="008479BE"/>
    <w:rsid w:val="00847E31"/>
    <w:rsid w:val="00851E1A"/>
    <w:rsid w:val="0085253C"/>
    <w:rsid w:val="0085383B"/>
    <w:rsid w:val="0085711F"/>
    <w:rsid w:val="00860044"/>
    <w:rsid w:val="00860381"/>
    <w:rsid w:val="008612EB"/>
    <w:rsid w:val="00861585"/>
    <w:rsid w:val="00861F94"/>
    <w:rsid w:val="008622C7"/>
    <w:rsid w:val="00862FC7"/>
    <w:rsid w:val="0086388B"/>
    <w:rsid w:val="00863B59"/>
    <w:rsid w:val="00865666"/>
    <w:rsid w:val="008670B8"/>
    <w:rsid w:val="00870918"/>
    <w:rsid w:val="00871132"/>
    <w:rsid w:val="00871BAC"/>
    <w:rsid w:val="00871C75"/>
    <w:rsid w:val="008734BF"/>
    <w:rsid w:val="00873B41"/>
    <w:rsid w:val="008740E4"/>
    <w:rsid w:val="00875F35"/>
    <w:rsid w:val="0087637F"/>
    <w:rsid w:val="00876D04"/>
    <w:rsid w:val="00877256"/>
    <w:rsid w:val="00877562"/>
    <w:rsid w:val="0088215D"/>
    <w:rsid w:val="00882907"/>
    <w:rsid w:val="00882BF9"/>
    <w:rsid w:val="0088316A"/>
    <w:rsid w:val="00884D35"/>
    <w:rsid w:val="00885AE9"/>
    <w:rsid w:val="00890005"/>
    <w:rsid w:val="00894A8F"/>
    <w:rsid w:val="00894B00"/>
    <w:rsid w:val="00896612"/>
    <w:rsid w:val="00897929"/>
    <w:rsid w:val="00897C06"/>
    <w:rsid w:val="008A057C"/>
    <w:rsid w:val="008A0652"/>
    <w:rsid w:val="008A298F"/>
    <w:rsid w:val="008A3B80"/>
    <w:rsid w:val="008A3F1F"/>
    <w:rsid w:val="008A48B1"/>
    <w:rsid w:val="008A7CA9"/>
    <w:rsid w:val="008B1454"/>
    <w:rsid w:val="008B2D97"/>
    <w:rsid w:val="008B356C"/>
    <w:rsid w:val="008B4325"/>
    <w:rsid w:val="008B4341"/>
    <w:rsid w:val="008B7A11"/>
    <w:rsid w:val="008B7A54"/>
    <w:rsid w:val="008C1B18"/>
    <w:rsid w:val="008C1DA0"/>
    <w:rsid w:val="008C4677"/>
    <w:rsid w:val="008C57A4"/>
    <w:rsid w:val="008C7A39"/>
    <w:rsid w:val="008C7B46"/>
    <w:rsid w:val="008D031A"/>
    <w:rsid w:val="008D1F63"/>
    <w:rsid w:val="008D3CC3"/>
    <w:rsid w:val="008D4B05"/>
    <w:rsid w:val="008D5407"/>
    <w:rsid w:val="008D67F9"/>
    <w:rsid w:val="008D69B0"/>
    <w:rsid w:val="008D7395"/>
    <w:rsid w:val="008D7EC6"/>
    <w:rsid w:val="008D7FB1"/>
    <w:rsid w:val="008E01C9"/>
    <w:rsid w:val="008E3192"/>
    <w:rsid w:val="008E31DE"/>
    <w:rsid w:val="008E3C16"/>
    <w:rsid w:val="008E44F7"/>
    <w:rsid w:val="008E5516"/>
    <w:rsid w:val="008E7C67"/>
    <w:rsid w:val="008F2BA8"/>
    <w:rsid w:val="008F3A09"/>
    <w:rsid w:val="008F3DA3"/>
    <w:rsid w:val="008F4637"/>
    <w:rsid w:val="008F7E80"/>
    <w:rsid w:val="00900183"/>
    <w:rsid w:val="00900431"/>
    <w:rsid w:val="00900932"/>
    <w:rsid w:val="00900C1E"/>
    <w:rsid w:val="00901244"/>
    <w:rsid w:val="00901796"/>
    <w:rsid w:val="0090200B"/>
    <w:rsid w:val="009030D8"/>
    <w:rsid w:val="00905618"/>
    <w:rsid w:val="00907332"/>
    <w:rsid w:val="00910D1C"/>
    <w:rsid w:val="00911070"/>
    <w:rsid w:val="009111BD"/>
    <w:rsid w:val="00911998"/>
    <w:rsid w:val="00913A88"/>
    <w:rsid w:val="00914502"/>
    <w:rsid w:val="00914CBA"/>
    <w:rsid w:val="00915C22"/>
    <w:rsid w:val="00921066"/>
    <w:rsid w:val="009217FF"/>
    <w:rsid w:val="0092207B"/>
    <w:rsid w:val="00922620"/>
    <w:rsid w:val="0092326B"/>
    <w:rsid w:val="00923865"/>
    <w:rsid w:val="00923963"/>
    <w:rsid w:val="009241B4"/>
    <w:rsid w:val="00924F1F"/>
    <w:rsid w:val="00924F9E"/>
    <w:rsid w:val="009255A0"/>
    <w:rsid w:val="00925780"/>
    <w:rsid w:val="00925A6E"/>
    <w:rsid w:val="00925AA0"/>
    <w:rsid w:val="00926610"/>
    <w:rsid w:val="00926AE3"/>
    <w:rsid w:val="00926BC1"/>
    <w:rsid w:val="009271ED"/>
    <w:rsid w:val="0093045F"/>
    <w:rsid w:val="00930C4F"/>
    <w:rsid w:val="00930F86"/>
    <w:rsid w:val="00931327"/>
    <w:rsid w:val="009317B8"/>
    <w:rsid w:val="00931988"/>
    <w:rsid w:val="00931B65"/>
    <w:rsid w:val="00934411"/>
    <w:rsid w:val="0093575F"/>
    <w:rsid w:val="00935857"/>
    <w:rsid w:val="009362D5"/>
    <w:rsid w:val="00937768"/>
    <w:rsid w:val="00940027"/>
    <w:rsid w:val="00941006"/>
    <w:rsid w:val="00941713"/>
    <w:rsid w:val="009430B3"/>
    <w:rsid w:val="00945CB6"/>
    <w:rsid w:val="00947404"/>
    <w:rsid w:val="009476AA"/>
    <w:rsid w:val="00950F4C"/>
    <w:rsid w:val="009518EC"/>
    <w:rsid w:val="00951B8C"/>
    <w:rsid w:val="009532E5"/>
    <w:rsid w:val="00953980"/>
    <w:rsid w:val="009551F5"/>
    <w:rsid w:val="00955A59"/>
    <w:rsid w:val="0095679A"/>
    <w:rsid w:val="00956F0F"/>
    <w:rsid w:val="00957D87"/>
    <w:rsid w:val="00960497"/>
    <w:rsid w:val="0096098D"/>
    <w:rsid w:val="00961479"/>
    <w:rsid w:val="00962652"/>
    <w:rsid w:val="009628EB"/>
    <w:rsid w:val="00965E55"/>
    <w:rsid w:val="00967B1E"/>
    <w:rsid w:val="00970038"/>
    <w:rsid w:val="00972C57"/>
    <w:rsid w:val="00972E77"/>
    <w:rsid w:val="00973A27"/>
    <w:rsid w:val="009743C7"/>
    <w:rsid w:val="0097576F"/>
    <w:rsid w:val="0097684C"/>
    <w:rsid w:val="009819D5"/>
    <w:rsid w:val="00981B3C"/>
    <w:rsid w:val="00981ED9"/>
    <w:rsid w:val="009840FE"/>
    <w:rsid w:val="00985291"/>
    <w:rsid w:val="00986AD7"/>
    <w:rsid w:val="00990666"/>
    <w:rsid w:val="00990FF0"/>
    <w:rsid w:val="00992826"/>
    <w:rsid w:val="0099517A"/>
    <w:rsid w:val="00997606"/>
    <w:rsid w:val="009A0BBF"/>
    <w:rsid w:val="009A1537"/>
    <w:rsid w:val="009A2104"/>
    <w:rsid w:val="009A22D3"/>
    <w:rsid w:val="009A3F7B"/>
    <w:rsid w:val="009A4A72"/>
    <w:rsid w:val="009A4DCD"/>
    <w:rsid w:val="009A6A29"/>
    <w:rsid w:val="009A74F1"/>
    <w:rsid w:val="009B0A63"/>
    <w:rsid w:val="009B4273"/>
    <w:rsid w:val="009B6969"/>
    <w:rsid w:val="009B782E"/>
    <w:rsid w:val="009C046F"/>
    <w:rsid w:val="009C1446"/>
    <w:rsid w:val="009C4ABB"/>
    <w:rsid w:val="009C66EC"/>
    <w:rsid w:val="009C7231"/>
    <w:rsid w:val="009C7322"/>
    <w:rsid w:val="009C74A9"/>
    <w:rsid w:val="009D0895"/>
    <w:rsid w:val="009D0A32"/>
    <w:rsid w:val="009D0ED6"/>
    <w:rsid w:val="009D13F3"/>
    <w:rsid w:val="009D3264"/>
    <w:rsid w:val="009D43ED"/>
    <w:rsid w:val="009D484B"/>
    <w:rsid w:val="009D52A5"/>
    <w:rsid w:val="009D6678"/>
    <w:rsid w:val="009D7EBD"/>
    <w:rsid w:val="009E0571"/>
    <w:rsid w:val="009E0BF0"/>
    <w:rsid w:val="009E29D3"/>
    <w:rsid w:val="009E2D1D"/>
    <w:rsid w:val="009E46A1"/>
    <w:rsid w:val="009E5C52"/>
    <w:rsid w:val="009E7255"/>
    <w:rsid w:val="009E72C1"/>
    <w:rsid w:val="009E7961"/>
    <w:rsid w:val="009E7EBE"/>
    <w:rsid w:val="009E7EDB"/>
    <w:rsid w:val="009F0A3F"/>
    <w:rsid w:val="009F193F"/>
    <w:rsid w:val="009F280E"/>
    <w:rsid w:val="009F2A7A"/>
    <w:rsid w:val="009F44CD"/>
    <w:rsid w:val="009F54BA"/>
    <w:rsid w:val="009F7688"/>
    <w:rsid w:val="00A00A8C"/>
    <w:rsid w:val="00A00BC8"/>
    <w:rsid w:val="00A01669"/>
    <w:rsid w:val="00A03160"/>
    <w:rsid w:val="00A0417E"/>
    <w:rsid w:val="00A05D86"/>
    <w:rsid w:val="00A066CD"/>
    <w:rsid w:val="00A06C7F"/>
    <w:rsid w:val="00A103A4"/>
    <w:rsid w:val="00A10A83"/>
    <w:rsid w:val="00A11749"/>
    <w:rsid w:val="00A11988"/>
    <w:rsid w:val="00A11CD6"/>
    <w:rsid w:val="00A126FB"/>
    <w:rsid w:val="00A12D7F"/>
    <w:rsid w:val="00A12F05"/>
    <w:rsid w:val="00A14A7F"/>
    <w:rsid w:val="00A14BC9"/>
    <w:rsid w:val="00A15840"/>
    <w:rsid w:val="00A158DF"/>
    <w:rsid w:val="00A15E79"/>
    <w:rsid w:val="00A15F91"/>
    <w:rsid w:val="00A16092"/>
    <w:rsid w:val="00A172D5"/>
    <w:rsid w:val="00A1796D"/>
    <w:rsid w:val="00A17979"/>
    <w:rsid w:val="00A202DF"/>
    <w:rsid w:val="00A20770"/>
    <w:rsid w:val="00A21D97"/>
    <w:rsid w:val="00A24948"/>
    <w:rsid w:val="00A25F35"/>
    <w:rsid w:val="00A2642C"/>
    <w:rsid w:val="00A26A96"/>
    <w:rsid w:val="00A27A5A"/>
    <w:rsid w:val="00A27A73"/>
    <w:rsid w:val="00A27BCD"/>
    <w:rsid w:val="00A27BEF"/>
    <w:rsid w:val="00A30111"/>
    <w:rsid w:val="00A30593"/>
    <w:rsid w:val="00A3102E"/>
    <w:rsid w:val="00A31AE9"/>
    <w:rsid w:val="00A331A0"/>
    <w:rsid w:val="00A33D05"/>
    <w:rsid w:val="00A33D55"/>
    <w:rsid w:val="00A3480D"/>
    <w:rsid w:val="00A35683"/>
    <w:rsid w:val="00A35A3B"/>
    <w:rsid w:val="00A36215"/>
    <w:rsid w:val="00A36545"/>
    <w:rsid w:val="00A36B48"/>
    <w:rsid w:val="00A3747E"/>
    <w:rsid w:val="00A40021"/>
    <w:rsid w:val="00A400E6"/>
    <w:rsid w:val="00A4073D"/>
    <w:rsid w:val="00A411BE"/>
    <w:rsid w:val="00A41956"/>
    <w:rsid w:val="00A41B93"/>
    <w:rsid w:val="00A42A56"/>
    <w:rsid w:val="00A42C55"/>
    <w:rsid w:val="00A436EC"/>
    <w:rsid w:val="00A44056"/>
    <w:rsid w:val="00A44890"/>
    <w:rsid w:val="00A45312"/>
    <w:rsid w:val="00A45346"/>
    <w:rsid w:val="00A45522"/>
    <w:rsid w:val="00A46113"/>
    <w:rsid w:val="00A469C6"/>
    <w:rsid w:val="00A46BDF"/>
    <w:rsid w:val="00A52C86"/>
    <w:rsid w:val="00A52D2C"/>
    <w:rsid w:val="00A534BC"/>
    <w:rsid w:val="00A53888"/>
    <w:rsid w:val="00A557F6"/>
    <w:rsid w:val="00A55941"/>
    <w:rsid w:val="00A57CF9"/>
    <w:rsid w:val="00A613ED"/>
    <w:rsid w:val="00A65357"/>
    <w:rsid w:val="00A6637E"/>
    <w:rsid w:val="00A665D2"/>
    <w:rsid w:val="00A704E4"/>
    <w:rsid w:val="00A71DE5"/>
    <w:rsid w:val="00A72490"/>
    <w:rsid w:val="00A745C4"/>
    <w:rsid w:val="00A74AF2"/>
    <w:rsid w:val="00A7511B"/>
    <w:rsid w:val="00A75A46"/>
    <w:rsid w:val="00A77A04"/>
    <w:rsid w:val="00A82C49"/>
    <w:rsid w:val="00A83546"/>
    <w:rsid w:val="00A8420F"/>
    <w:rsid w:val="00A854C8"/>
    <w:rsid w:val="00A85A6A"/>
    <w:rsid w:val="00A875C7"/>
    <w:rsid w:val="00A87854"/>
    <w:rsid w:val="00A90DF1"/>
    <w:rsid w:val="00A9385B"/>
    <w:rsid w:val="00A96368"/>
    <w:rsid w:val="00A97328"/>
    <w:rsid w:val="00A97D5C"/>
    <w:rsid w:val="00AA137D"/>
    <w:rsid w:val="00AA62D3"/>
    <w:rsid w:val="00AA669C"/>
    <w:rsid w:val="00AA724E"/>
    <w:rsid w:val="00AB41C1"/>
    <w:rsid w:val="00AB464A"/>
    <w:rsid w:val="00AB6105"/>
    <w:rsid w:val="00AB637C"/>
    <w:rsid w:val="00AB6459"/>
    <w:rsid w:val="00AB7020"/>
    <w:rsid w:val="00AB7F85"/>
    <w:rsid w:val="00AC0C1D"/>
    <w:rsid w:val="00AC2501"/>
    <w:rsid w:val="00AC3A64"/>
    <w:rsid w:val="00AC3B2D"/>
    <w:rsid w:val="00AC687C"/>
    <w:rsid w:val="00AC6F3D"/>
    <w:rsid w:val="00AC6F3E"/>
    <w:rsid w:val="00AC7C21"/>
    <w:rsid w:val="00AD0A29"/>
    <w:rsid w:val="00AD27A0"/>
    <w:rsid w:val="00AD34E3"/>
    <w:rsid w:val="00AD4686"/>
    <w:rsid w:val="00AD4E0C"/>
    <w:rsid w:val="00AD74A0"/>
    <w:rsid w:val="00AD7839"/>
    <w:rsid w:val="00AD7EBF"/>
    <w:rsid w:val="00AE14F5"/>
    <w:rsid w:val="00AE38AD"/>
    <w:rsid w:val="00AE463E"/>
    <w:rsid w:val="00AE4F87"/>
    <w:rsid w:val="00AE5000"/>
    <w:rsid w:val="00AE569A"/>
    <w:rsid w:val="00AE5B38"/>
    <w:rsid w:val="00AE6284"/>
    <w:rsid w:val="00AE7F16"/>
    <w:rsid w:val="00AF06CC"/>
    <w:rsid w:val="00AF1191"/>
    <w:rsid w:val="00AF3331"/>
    <w:rsid w:val="00AF4022"/>
    <w:rsid w:val="00AF4B63"/>
    <w:rsid w:val="00AF59ED"/>
    <w:rsid w:val="00AF6579"/>
    <w:rsid w:val="00AF6782"/>
    <w:rsid w:val="00B01491"/>
    <w:rsid w:val="00B104A4"/>
    <w:rsid w:val="00B12DCB"/>
    <w:rsid w:val="00B132D4"/>
    <w:rsid w:val="00B13390"/>
    <w:rsid w:val="00B14262"/>
    <w:rsid w:val="00B16029"/>
    <w:rsid w:val="00B1609E"/>
    <w:rsid w:val="00B16302"/>
    <w:rsid w:val="00B17300"/>
    <w:rsid w:val="00B174B4"/>
    <w:rsid w:val="00B1782C"/>
    <w:rsid w:val="00B17DF8"/>
    <w:rsid w:val="00B20415"/>
    <w:rsid w:val="00B20E03"/>
    <w:rsid w:val="00B219A2"/>
    <w:rsid w:val="00B22690"/>
    <w:rsid w:val="00B23DD9"/>
    <w:rsid w:val="00B24194"/>
    <w:rsid w:val="00B2430F"/>
    <w:rsid w:val="00B2433F"/>
    <w:rsid w:val="00B26E2A"/>
    <w:rsid w:val="00B27102"/>
    <w:rsid w:val="00B27D23"/>
    <w:rsid w:val="00B27E4B"/>
    <w:rsid w:val="00B3025C"/>
    <w:rsid w:val="00B31AF6"/>
    <w:rsid w:val="00B3242F"/>
    <w:rsid w:val="00B32A4E"/>
    <w:rsid w:val="00B32BB5"/>
    <w:rsid w:val="00B34CB3"/>
    <w:rsid w:val="00B36F57"/>
    <w:rsid w:val="00B42336"/>
    <w:rsid w:val="00B43873"/>
    <w:rsid w:val="00B43BCD"/>
    <w:rsid w:val="00B44375"/>
    <w:rsid w:val="00B46B26"/>
    <w:rsid w:val="00B46B51"/>
    <w:rsid w:val="00B47ACB"/>
    <w:rsid w:val="00B50B5B"/>
    <w:rsid w:val="00B51618"/>
    <w:rsid w:val="00B52FB2"/>
    <w:rsid w:val="00B535F7"/>
    <w:rsid w:val="00B5616B"/>
    <w:rsid w:val="00B56EA1"/>
    <w:rsid w:val="00B573C0"/>
    <w:rsid w:val="00B57B9F"/>
    <w:rsid w:val="00B60AF8"/>
    <w:rsid w:val="00B62013"/>
    <w:rsid w:val="00B623C5"/>
    <w:rsid w:val="00B62D24"/>
    <w:rsid w:val="00B637B9"/>
    <w:rsid w:val="00B63DAA"/>
    <w:rsid w:val="00B6519F"/>
    <w:rsid w:val="00B65536"/>
    <w:rsid w:val="00B65B0B"/>
    <w:rsid w:val="00B6628E"/>
    <w:rsid w:val="00B67636"/>
    <w:rsid w:val="00B67C7E"/>
    <w:rsid w:val="00B703D2"/>
    <w:rsid w:val="00B704FD"/>
    <w:rsid w:val="00B71AAA"/>
    <w:rsid w:val="00B730C2"/>
    <w:rsid w:val="00B7336F"/>
    <w:rsid w:val="00B73FB3"/>
    <w:rsid w:val="00B740F5"/>
    <w:rsid w:val="00B74383"/>
    <w:rsid w:val="00B75264"/>
    <w:rsid w:val="00B808CC"/>
    <w:rsid w:val="00B81D33"/>
    <w:rsid w:val="00B82354"/>
    <w:rsid w:val="00B82973"/>
    <w:rsid w:val="00B83044"/>
    <w:rsid w:val="00B830DC"/>
    <w:rsid w:val="00B83853"/>
    <w:rsid w:val="00B84456"/>
    <w:rsid w:val="00B8460D"/>
    <w:rsid w:val="00B867B0"/>
    <w:rsid w:val="00B90BB1"/>
    <w:rsid w:val="00B910D8"/>
    <w:rsid w:val="00B9281B"/>
    <w:rsid w:val="00B92A77"/>
    <w:rsid w:val="00B92FE9"/>
    <w:rsid w:val="00B9357B"/>
    <w:rsid w:val="00B941D2"/>
    <w:rsid w:val="00B9644B"/>
    <w:rsid w:val="00B9763F"/>
    <w:rsid w:val="00BA06FC"/>
    <w:rsid w:val="00BA26A1"/>
    <w:rsid w:val="00BA37C9"/>
    <w:rsid w:val="00BA3857"/>
    <w:rsid w:val="00BA4EC8"/>
    <w:rsid w:val="00BA5CB2"/>
    <w:rsid w:val="00BA6086"/>
    <w:rsid w:val="00BA64BE"/>
    <w:rsid w:val="00BA6645"/>
    <w:rsid w:val="00BB1175"/>
    <w:rsid w:val="00BB3AF3"/>
    <w:rsid w:val="00BB3BC6"/>
    <w:rsid w:val="00BB3F3C"/>
    <w:rsid w:val="00BB4659"/>
    <w:rsid w:val="00BB6697"/>
    <w:rsid w:val="00BB76BA"/>
    <w:rsid w:val="00BB7AE8"/>
    <w:rsid w:val="00BB7DAF"/>
    <w:rsid w:val="00BC0332"/>
    <w:rsid w:val="00BC0E7E"/>
    <w:rsid w:val="00BC125C"/>
    <w:rsid w:val="00BC1731"/>
    <w:rsid w:val="00BC1762"/>
    <w:rsid w:val="00BC18B8"/>
    <w:rsid w:val="00BC3AE7"/>
    <w:rsid w:val="00BC3EDB"/>
    <w:rsid w:val="00BC4940"/>
    <w:rsid w:val="00BC4D50"/>
    <w:rsid w:val="00BC4EBE"/>
    <w:rsid w:val="00BC733F"/>
    <w:rsid w:val="00BC7FED"/>
    <w:rsid w:val="00BD125A"/>
    <w:rsid w:val="00BD1769"/>
    <w:rsid w:val="00BD6EB3"/>
    <w:rsid w:val="00BE0954"/>
    <w:rsid w:val="00BE0EC1"/>
    <w:rsid w:val="00BE1B88"/>
    <w:rsid w:val="00BE4FD9"/>
    <w:rsid w:val="00BE63AE"/>
    <w:rsid w:val="00BE65BC"/>
    <w:rsid w:val="00BE6765"/>
    <w:rsid w:val="00BF2161"/>
    <w:rsid w:val="00BF328B"/>
    <w:rsid w:val="00BF4F96"/>
    <w:rsid w:val="00BF5BB0"/>
    <w:rsid w:val="00BF6E00"/>
    <w:rsid w:val="00BF70D2"/>
    <w:rsid w:val="00BF7598"/>
    <w:rsid w:val="00BF7ECE"/>
    <w:rsid w:val="00C00544"/>
    <w:rsid w:val="00C01A8E"/>
    <w:rsid w:val="00C0216D"/>
    <w:rsid w:val="00C02577"/>
    <w:rsid w:val="00C02E44"/>
    <w:rsid w:val="00C056B8"/>
    <w:rsid w:val="00C06D5F"/>
    <w:rsid w:val="00C1069E"/>
    <w:rsid w:val="00C13ECA"/>
    <w:rsid w:val="00C142BB"/>
    <w:rsid w:val="00C14E55"/>
    <w:rsid w:val="00C16502"/>
    <w:rsid w:val="00C16E9C"/>
    <w:rsid w:val="00C22B8B"/>
    <w:rsid w:val="00C23025"/>
    <w:rsid w:val="00C25F49"/>
    <w:rsid w:val="00C2637D"/>
    <w:rsid w:val="00C267C0"/>
    <w:rsid w:val="00C301FB"/>
    <w:rsid w:val="00C31A1E"/>
    <w:rsid w:val="00C32897"/>
    <w:rsid w:val="00C32AAB"/>
    <w:rsid w:val="00C339BB"/>
    <w:rsid w:val="00C33AEB"/>
    <w:rsid w:val="00C33BEF"/>
    <w:rsid w:val="00C3609D"/>
    <w:rsid w:val="00C36667"/>
    <w:rsid w:val="00C3671C"/>
    <w:rsid w:val="00C36913"/>
    <w:rsid w:val="00C376BA"/>
    <w:rsid w:val="00C37B39"/>
    <w:rsid w:val="00C4093D"/>
    <w:rsid w:val="00C40F0D"/>
    <w:rsid w:val="00C4119B"/>
    <w:rsid w:val="00C41548"/>
    <w:rsid w:val="00C4172D"/>
    <w:rsid w:val="00C4196A"/>
    <w:rsid w:val="00C42737"/>
    <w:rsid w:val="00C43417"/>
    <w:rsid w:val="00C4398D"/>
    <w:rsid w:val="00C44515"/>
    <w:rsid w:val="00C44F1A"/>
    <w:rsid w:val="00C452C9"/>
    <w:rsid w:val="00C46363"/>
    <w:rsid w:val="00C46A54"/>
    <w:rsid w:val="00C46B1F"/>
    <w:rsid w:val="00C50864"/>
    <w:rsid w:val="00C50D44"/>
    <w:rsid w:val="00C50FCA"/>
    <w:rsid w:val="00C515F3"/>
    <w:rsid w:val="00C52597"/>
    <w:rsid w:val="00C5308C"/>
    <w:rsid w:val="00C537D2"/>
    <w:rsid w:val="00C56940"/>
    <w:rsid w:val="00C56AF3"/>
    <w:rsid w:val="00C57B57"/>
    <w:rsid w:val="00C57EC5"/>
    <w:rsid w:val="00C614C9"/>
    <w:rsid w:val="00C620FB"/>
    <w:rsid w:val="00C62A88"/>
    <w:rsid w:val="00C62B0C"/>
    <w:rsid w:val="00C62BA6"/>
    <w:rsid w:val="00C644F7"/>
    <w:rsid w:val="00C646BF"/>
    <w:rsid w:val="00C6473A"/>
    <w:rsid w:val="00C662A4"/>
    <w:rsid w:val="00C71F03"/>
    <w:rsid w:val="00C7536D"/>
    <w:rsid w:val="00C75BCB"/>
    <w:rsid w:val="00C77099"/>
    <w:rsid w:val="00C77625"/>
    <w:rsid w:val="00C7763E"/>
    <w:rsid w:val="00C81835"/>
    <w:rsid w:val="00C81B77"/>
    <w:rsid w:val="00C83988"/>
    <w:rsid w:val="00C83A54"/>
    <w:rsid w:val="00C84A4C"/>
    <w:rsid w:val="00C85DA8"/>
    <w:rsid w:val="00C86757"/>
    <w:rsid w:val="00C877E1"/>
    <w:rsid w:val="00C87C72"/>
    <w:rsid w:val="00C91556"/>
    <w:rsid w:val="00C9293E"/>
    <w:rsid w:val="00C9376A"/>
    <w:rsid w:val="00C94212"/>
    <w:rsid w:val="00C94A8E"/>
    <w:rsid w:val="00C962F5"/>
    <w:rsid w:val="00CA15C7"/>
    <w:rsid w:val="00CA1B45"/>
    <w:rsid w:val="00CA1BFD"/>
    <w:rsid w:val="00CA720C"/>
    <w:rsid w:val="00CA732C"/>
    <w:rsid w:val="00CA7660"/>
    <w:rsid w:val="00CA76F7"/>
    <w:rsid w:val="00CA79CC"/>
    <w:rsid w:val="00CB0F55"/>
    <w:rsid w:val="00CB13C8"/>
    <w:rsid w:val="00CB14AF"/>
    <w:rsid w:val="00CB1E7B"/>
    <w:rsid w:val="00CB1F87"/>
    <w:rsid w:val="00CB232E"/>
    <w:rsid w:val="00CB2C65"/>
    <w:rsid w:val="00CB3450"/>
    <w:rsid w:val="00CB3EB7"/>
    <w:rsid w:val="00CB4D7D"/>
    <w:rsid w:val="00CB55DA"/>
    <w:rsid w:val="00CB5CC4"/>
    <w:rsid w:val="00CB6C6E"/>
    <w:rsid w:val="00CB6F9E"/>
    <w:rsid w:val="00CB706D"/>
    <w:rsid w:val="00CB757C"/>
    <w:rsid w:val="00CB776B"/>
    <w:rsid w:val="00CC04EE"/>
    <w:rsid w:val="00CC0614"/>
    <w:rsid w:val="00CC07A0"/>
    <w:rsid w:val="00CC0AD4"/>
    <w:rsid w:val="00CC148C"/>
    <w:rsid w:val="00CC26E9"/>
    <w:rsid w:val="00CC298B"/>
    <w:rsid w:val="00CC2DD3"/>
    <w:rsid w:val="00CC30B0"/>
    <w:rsid w:val="00CC48A0"/>
    <w:rsid w:val="00CC685D"/>
    <w:rsid w:val="00CD17B8"/>
    <w:rsid w:val="00CD1922"/>
    <w:rsid w:val="00CD239A"/>
    <w:rsid w:val="00CD2629"/>
    <w:rsid w:val="00CD2E84"/>
    <w:rsid w:val="00CD400F"/>
    <w:rsid w:val="00CD4BD4"/>
    <w:rsid w:val="00CD5317"/>
    <w:rsid w:val="00CD5DB6"/>
    <w:rsid w:val="00CD705E"/>
    <w:rsid w:val="00CD758E"/>
    <w:rsid w:val="00CD7AC0"/>
    <w:rsid w:val="00CE0D5D"/>
    <w:rsid w:val="00CE105B"/>
    <w:rsid w:val="00CE1990"/>
    <w:rsid w:val="00CE45BA"/>
    <w:rsid w:val="00CE4D8C"/>
    <w:rsid w:val="00CF0C1A"/>
    <w:rsid w:val="00CF0EF8"/>
    <w:rsid w:val="00CF15AF"/>
    <w:rsid w:val="00CF68DE"/>
    <w:rsid w:val="00CF75F2"/>
    <w:rsid w:val="00D002D9"/>
    <w:rsid w:val="00D00510"/>
    <w:rsid w:val="00D0153E"/>
    <w:rsid w:val="00D02C2C"/>
    <w:rsid w:val="00D037FB"/>
    <w:rsid w:val="00D03984"/>
    <w:rsid w:val="00D05508"/>
    <w:rsid w:val="00D0561B"/>
    <w:rsid w:val="00D071B5"/>
    <w:rsid w:val="00D0799B"/>
    <w:rsid w:val="00D07B72"/>
    <w:rsid w:val="00D07F87"/>
    <w:rsid w:val="00D1059B"/>
    <w:rsid w:val="00D10644"/>
    <w:rsid w:val="00D1134D"/>
    <w:rsid w:val="00D115B1"/>
    <w:rsid w:val="00D14F7F"/>
    <w:rsid w:val="00D1520E"/>
    <w:rsid w:val="00D15477"/>
    <w:rsid w:val="00D15C7C"/>
    <w:rsid w:val="00D17A31"/>
    <w:rsid w:val="00D17C24"/>
    <w:rsid w:val="00D17E9E"/>
    <w:rsid w:val="00D21018"/>
    <w:rsid w:val="00D22096"/>
    <w:rsid w:val="00D225FE"/>
    <w:rsid w:val="00D22A4D"/>
    <w:rsid w:val="00D24093"/>
    <w:rsid w:val="00D24798"/>
    <w:rsid w:val="00D27254"/>
    <w:rsid w:val="00D306C8"/>
    <w:rsid w:val="00D3251E"/>
    <w:rsid w:val="00D33E9B"/>
    <w:rsid w:val="00D34267"/>
    <w:rsid w:val="00D34C1A"/>
    <w:rsid w:val="00D35471"/>
    <w:rsid w:val="00D3572D"/>
    <w:rsid w:val="00D35BB0"/>
    <w:rsid w:val="00D3634C"/>
    <w:rsid w:val="00D36D26"/>
    <w:rsid w:val="00D37269"/>
    <w:rsid w:val="00D40F9E"/>
    <w:rsid w:val="00D41A13"/>
    <w:rsid w:val="00D41D74"/>
    <w:rsid w:val="00D4271D"/>
    <w:rsid w:val="00D42F28"/>
    <w:rsid w:val="00D430E4"/>
    <w:rsid w:val="00D43ADB"/>
    <w:rsid w:val="00D44146"/>
    <w:rsid w:val="00D467BA"/>
    <w:rsid w:val="00D46DA1"/>
    <w:rsid w:val="00D478B1"/>
    <w:rsid w:val="00D519C5"/>
    <w:rsid w:val="00D53455"/>
    <w:rsid w:val="00D53791"/>
    <w:rsid w:val="00D542BA"/>
    <w:rsid w:val="00D542EF"/>
    <w:rsid w:val="00D5467B"/>
    <w:rsid w:val="00D5533B"/>
    <w:rsid w:val="00D554F0"/>
    <w:rsid w:val="00D556E4"/>
    <w:rsid w:val="00D56001"/>
    <w:rsid w:val="00D60F49"/>
    <w:rsid w:val="00D6117C"/>
    <w:rsid w:val="00D624C6"/>
    <w:rsid w:val="00D64E7F"/>
    <w:rsid w:val="00D65A9C"/>
    <w:rsid w:val="00D72215"/>
    <w:rsid w:val="00D723C1"/>
    <w:rsid w:val="00D72529"/>
    <w:rsid w:val="00D727FC"/>
    <w:rsid w:val="00D72C83"/>
    <w:rsid w:val="00D731DE"/>
    <w:rsid w:val="00D736E5"/>
    <w:rsid w:val="00D73C4D"/>
    <w:rsid w:val="00D7442D"/>
    <w:rsid w:val="00D754D8"/>
    <w:rsid w:val="00D7612A"/>
    <w:rsid w:val="00D81266"/>
    <w:rsid w:val="00D81EF8"/>
    <w:rsid w:val="00D82B05"/>
    <w:rsid w:val="00D82F90"/>
    <w:rsid w:val="00D8308F"/>
    <w:rsid w:val="00D83AFC"/>
    <w:rsid w:val="00D845A6"/>
    <w:rsid w:val="00D8513D"/>
    <w:rsid w:val="00D8528F"/>
    <w:rsid w:val="00D904F8"/>
    <w:rsid w:val="00D90514"/>
    <w:rsid w:val="00D90538"/>
    <w:rsid w:val="00D9391F"/>
    <w:rsid w:val="00D93F95"/>
    <w:rsid w:val="00D94F6F"/>
    <w:rsid w:val="00D95C0E"/>
    <w:rsid w:val="00D95CCB"/>
    <w:rsid w:val="00D9676C"/>
    <w:rsid w:val="00D979CA"/>
    <w:rsid w:val="00DA1D92"/>
    <w:rsid w:val="00DA1E81"/>
    <w:rsid w:val="00DA2602"/>
    <w:rsid w:val="00DA2955"/>
    <w:rsid w:val="00DA2A46"/>
    <w:rsid w:val="00DA3F02"/>
    <w:rsid w:val="00DA51D4"/>
    <w:rsid w:val="00DA5323"/>
    <w:rsid w:val="00DA563C"/>
    <w:rsid w:val="00DA5A3C"/>
    <w:rsid w:val="00DA5F20"/>
    <w:rsid w:val="00DA6D96"/>
    <w:rsid w:val="00DA72D3"/>
    <w:rsid w:val="00DA780E"/>
    <w:rsid w:val="00DB2032"/>
    <w:rsid w:val="00DB4071"/>
    <w:rsid w:val="00DB450E"/>
    <w:rsid w:val="00DB491D"/>
    <w:rsid w:val="00DB4957"/>
    <w:rsid w:val="00DB5E02"/>
    <w:rsid w:val="00DB6885"/>
    <w:rsid w:val="00DB772E"/>
    <w:rsid w:val="00DB7B90"/>
    <w:rsid w:val="00DC027F"/>
    <w:rsid w:val="00DC13D0"/>
    <w:rsid w:val="00DC3834"/>
    <w:rsid w:val="00DC47AB"/>
    <w:rsid w:val="00DC7F30"/>
    <w:rsid w:val="00DD184C"/>
    <w:rsid w:val="00DD204B"/>
    <w:rsid w:val="00DD21DD"/>
    <w:rsid w:val="00DD39DF"/>
    <w:rsid w:val="00DD5157"/>
    <w:rsid w:val="00DD5505"/>
    <w:rsid w:val="00DD6780"/>
    <w:rsid w:val="00DD7949"/>
    <w:rsid w:val="00DE3D9C"/>
    <w:rsid w:val="00DE60D2"/>
    <w:rsid w:val="00DE7830"/>
    <w:rsid w:val="00DE7ED3"/>
    <w:rsid w:val="00DF0FE4"/>
    <w:rsid w:val="00DF2907"/>
    <w:rsid w:val="00DF3294"/>
    <w:rsid w:val="00DF3391"/>
    <w:rsid w:val="00DF3475"/>
    <w:rsid w:val="00DF3F29"/>
    <w:rsid w:val="00DF62DD"/>
    <w:rsid w:val="00E012EF"/>
    <w:rsid w:val="00E01824"/>
    <w:rsid w:val="00E0208E"/>
    <w:rsid w:val="00E03C75"/>
    <w:rsid w:val="00E04160"/>
    <w:rsid w:val="00E05790"/>
    <w:rsid w:val="00E06B4D"/>
    <w:rsid w:val="00E06C72"/>
    <w:rsid w:val="00E07E01"/>
    <w:rsid w:val="00E11E11"/>
    <w:rsid w:val="00E12469"/>
    <w:rsid w:val="00E12DF7"/>
    <w:rsid w:val="00E13383"/>
    <w:rsid w:val="00E13A6A"/>
    <w:rsid w:val="00E14EF4"/>
    <w:rsid w:val="00E14FA9"/>
    <w:rsid w:val="00E159EA"/>
    <w:rsid w:val="00E15F9D"/>
    <w:rsid w:val="00E1668F"/>
    <w:rsid w:val="00E16E80"/>
    <w:rsid w:val="00E24A88"/>
    <w:rsid w:val="00E25A31"/>
    <w:rsid w:val="00E261BA"/>
    <w:rsid w:val="00E2625F"/>
    <w:rsid w:val="00E268F0"/>
    <w:rsid w:val="00E26EEF"/>
    <w:rsid w:val="00E26FE6"/>
    <w:rsid w:val="00E27139"/>
    <w:rsid w:val="00E272DE"/>
    <w:rsid w:val="00E275D7"/>
    <w:rsid w:val="00E34147"/>
    <w:rsid w:val="00E35E18"/>
    <w:rsid w:val="00E3712B"/>
    <w:rsid w:val="00E37B6C"/>
    <w:rsid w:val="00E403DD"/>
    <w:rsid w:val="00E42534"/>
    <w:rsid w:val="00E42700"/>
    <w:rsid w:val="00E4326B"/>
    <w:rsid w:val="00E44FA6"/>
    <w:rsid w:val="00E46916"/>
    <w:rsid w:val="00E511CD"/>
    <w:rsid w:val="00E51A08"/>
    <w:rsid w:val="00E51B50"/>
    <w:rsid w:val="00E52716"/>
    <w:rsid w:val="00E5435D"/>
    <w:rsid w:val="00E54948"/>
    <w:rsid w:val="00E54BE7"/>
    <w:rsid w:val="00E56DEC"/>
    <w:rsid w:val="00E57DDD"/>
    <w:rsid w:val="00E6187B"/>
    <w:rsid w:val="00E62117"/>
    <w:rsid w:val="00E63692"/>
    <w:rsid w:val="00E666A7"/>
    <w:rsid w:val="00E66BA1"/>
    <w:rsid w:val="00E70B28"/>
    <w:rsid w:val="00E726A8"/>
    <w:rsid w:val="00E72B25"/>
    <w:rsid w:val="00E72CFD"/>
    <w:rsid w:val="00E7369A"/>
    <w:rsid w:val="00E73FF2"/>
    <w:rsid w:val="00E7434A"/>
    <w:rsid w:val="00E7437C"/>
    <w:rsid w:val="00E77106"/>
    <w:rsid w:val="00E77299"/>
    <w:rsid w:val="00E80A75"/>
    <w:rsid w:val="00E81743"/>
    <w:rsid w:val="00E827D9"/>
    <w:rsid w:val="00E847E6"/>
    <w:rsid w:val="00E84B50"/>
    <w:rsid w:val="00E854D1"/>
    <w:rsid w:val="00E85B4C"/>
    <w:rsid w:val="00E86A69"/>
    <w:rsid w:val="00E86C51"/>
    <w:rsid w:val="00E86C79"/>
    <w:rsid w:val="00E87BD6"/>
    <w:rsid w:val="00E90B8A"/>
    <w:rsid w:val="00E9244C"/>
    <w:rsid w:val="00E935A5"/>
    <w:rsid w:val="00E93A7E"/>
    <w:rsid w:val="00E95B59"/>
    <w:rsid w:val="00E95EA1"/>
    <w:rsid w:val="00E97254"/>
    <w:rsid w:val="00EA21A8"/>
    <w:rsid w:val="00EA238B"/>
    <w:rsid w:val="00EA32CD"/>
    <w:rsid w:val="00EA3961"/>
    <w:rsid w:val="00EA5038"/>
    <w:rsid w:val="00EA5A09"/>
    <w:rsid w:val="00EA60EF"/>
    <w:rsid w:val="00EA7304"/>
    <w:rsid w:val="00EA76D5"/>
    <w:rsid w:val="00EA7C5F"/>
    <w:rsid w:val="00EA7CA3"/>
    <w:rsid w:val="00EA7E0A"/>
    <w:rsid w:val="00EB07DC"/>
    <w:rsid w:val="00EB1C23"/>
    <w:rsid w:val="00EB694D"/>
    <w:rsid w:val="00EB6CC1"/>
    <w:rsid w:val="00EB739E"/>
    <w:rsid w:val="00EB7ABE"/>
    <w:rsid w:val="00EC2FF5"/>
    <w:rsid w:val="00EC6743"/>
    <w:rsid w:val="00EC7AD6"/>
    <w:rsid w:val="00ED0572"/>
    <w:rsid w:val="00ED189C"/>
    <w:rsid w:val="00ED2325"/>
    <w:rsid w:val="00ED343C"/>
    <w:rsid w:val="00ED494E"/>
    <w:rsid w:val="00ED4B22"/>
    <w:rsid w:val="00ED4C2B"/>
    <w:rsid w:val="00ED7993"/>
    <w:rsid w:val="00ED7CF7"/>
    <w:rsid w:val="00EE0B26"/>
    <w:rsid w:val="00EE0F28"/>
    <w:rsid w:val="00EE6BD4"/>
    <w:rsid w:val="00EE795F"/>
    <w:rsid w:val="00EE7C34"/>
    <w:rsid w:val="00EF0346"/>
    <w:rsid w:val="00EF0EE3"/>
    <w:rsid w:val="00EF1DEB"/>
    <w:rsid w:val="00EF23D1"/>
    <w:rsid w:val="00EF4709"/>
    <w:rsid w:val="00EF4D47"/>
    <w:rsid w:val="00EF66DB"/>
    <w:rsid w:val="00EF6A4F"/>
    <w:rsid w:val="00F00117"/>
    <w:rsid w:val="00F00E0B"/>
    <w:rsid w:val="00F02C8F"/>
    <w:rsid w:val="00F02CBA"/>
    <w:rsid w:val="00F02EF2"/>
    <w:rsid w:val="00F03474"/>
    <w:rsid w:val="00F03FB1"/>
    <w:rsid w:val="00F04094"/>
    <w:rsid w:val="00F0496C"/>
    <w:rsid w:val="00F0513A"/>
    <w:rsid w:val="00F066BB"/>
    <w:rsid w:val="00F07AA0"/>
    <w:rsid w:val="00F07C0F"/>
    <w:rsid w:val="00F10EA1"/>
    <w:rsid w:val="00F10ECD"/>
    <w:rsid w:val="00F15D15"/>
    <w:rsid w:val="00F16841"/>
    <w:rsid w:val="00F21852"/>
    <w:rsid w:val="00F22E1C"/>
    <w:rsid w:val="00F22E94"/>
    <w:rsid w:val="00F23406"/>
    <w:rsid w:val="00F23D9B"/>
    <w:rsid w:val="00F243CE"/>
    <w:rsid w:val="00F26D3E"/>
    <w:rsid w:val="00F27CF9"/>
    <w:rsid w:val="00F302D3"/>
    <w:rsid w:val="00F30343"/>
    <w:rsid w:val="00F32475"/>
    <w:rsid w:val="00F32D5E"/>
    <w:rsid w:val="00F3371E"/>
    <w:rsid w:val="00F3374C"/>
    <w:rsid w:val="00F34406"/>
    <w:rsid w:val="00F34497"/>
    <w:rsid w:val="00F35AC3"/>
    <w:rsid w:val="00F35CF9"/>
    <w:rsid w:val="00F36036"/>
    <w:rsid w:val="00F41B8B"/>
    <w:rsid w:val="00F4236E"/>
    <w:rsid w:val="00F43841"/>
    <w:rsid w:val="00F458A1"/>
    <w:rsid w:val="00F46058"/>
    <w:rsid w:val="00F468CB"/>
    <w:rsid w:val="00F47AD6"/>
    <w:rsid w:val="00F47E29"/>
    <w:rsid w:val="00F502D4"/>
    <w:rsid w:val="00F5090E"/>
    <w:rsid w:val="00F510CC"/>
    <w:rsid w:val="00F55F20"/>
    <w:rsid w:val="00F563EB"/>
    <w:rsid w:val="00F56A7C"/>
    <w:rsid w:val="00F56E7C"/>
    <w:rsid w:val="00F5702B"/>
    <w:rsid w:val="00F6054A"/>
    <w:rsid w:val="00F60A90"/>
    <w:rsid w:val="00F616B5"/>
    <w:rsid w:val="00F617A1"/>
    <w:rsid w:val="00F64C87"/>
    <w:rsid w:val="00F64EB6"/>
    <w:rsid w:val="00F66AB4"/>
    <w:rsid w:val="00F675B3"/>
    <w:rsid w:val="00F70536"/>
    <w:rsid w:val="00F732E0"/>
    <w:rsid w:val="00F74727"/>
    <w:rsid w:val="00F753E7"/>
    <w:rsid w:val="00F75BB6"/>
    <w:rsid w:val="00F779DB"/>
    <w:rsid w:val="00F80A46"/>
    <w:rsid w:val="00F80BFE"/>
    <w:rsid w:val="00F80EFF"/>
    <w:rsid w:val="00F817F4"/>
    <w:rsid w:val="00F81E0B"/>
    <w:rsid w:val="00F8277A"/>
    <w:rsid w:val="00F8328F"/>
    <w:rsid w:val="00F838D8"/>
    <w:rsid w:val="00F83A6C"/>
    <w:rsid w:val="00F83D84"/>
    <w:rsid w:val="00F8430F"/>
    <w:rsid w:val="00F846FE"/>
    <w:rsid w:val="00F91EBC"/>
    <w:rsid w:val="00F92221"/>
    <w:rsid w:val="00F926EC"/>
    <w:rsid w:val="00F952B9"/>
    <w:rsid w:val="00F95D90"/>
    <w:rsid w:val="00F961BF"/>
    <w:rsid w:val="00F96498"/>
    <w:rsid w:val="00F96E09"/>
    <w:rsid w:val="00F975A5"/>
    <w:rsid w:val="00F97937"/>
    <w:rsid w:val="00FA0DAE"/>
    <w:rsid w:val="00FA1899"/>
    <w:rsid w:val="00FA215E"/>
    <w:rsid w:val="00FA3EAA"/>
    <w:rsid w:val="00FA3F2A"/>
    <w:rsid w:val="00FA5B7E"/>
    <w:rsid w:val="00FA667B"/>
    <w:rsid w:val="00FA7CC8"/>
    <w:rsid w:val="00FB0B77"/>
    <w:rsid w:val="00FB0CC3"/>
    <w:rsid w:val="00FB378B"/>
    <w:rsid w:val="00FB4260"/>
    <w:rsid w:val="00FB4FA7"/>
    <w:rsid w:val="00FB5033"/>
    <w:rsid w:val="00FB553D"/>
    <w:rsid w:val="00FB7CAD"/>
    <w:rsid w:val="00FC3477"/>
    <w:rsid w:val="00FC5181"/>
    <w:rsid w:val="00FD0BA3"/>
    <w:rsid w:val="00FD173B"/>
    <w:rsid w:val="00FD1DE4"/>
    <w:rsid w:val="00FD2C69"/>
    <w:rsid w:val="00FD492E"/>
    <w:rsid w:val="00FD49BE"/>
    <w:rsid w:val="00FD4E5D"/>
    <w:rsid w:val="00FD4FF7"/>
    <w:rsid w:val="00FD54BC"/>
    <w:rsid w:val="00FD7AB8"/>
    <w:rsid w:val="00FD7ED1"/>
    <w:rsid w:val="00FE05BD"/>
    <w:rsid w:val="00FE0DE2"/>
    <w:rsid w:val="00FE21C2"/>
    <w:rsid w:val="00FE40EC"/>
    <w:rsid w:val="00FE6392"/>
    <w:rsid w:val="00FE7615"/>
    <w:rsid w:val="00FE78FC"/>
    <w:rsid w:val="00FF293E"/>
    <w:rsid w:val="00FF4F03"/>
    <w:rsid w:val="00FF5064"/>
    <w:rsid w:val="00FF5D36"/>
    <w:rsid w:val="00FF5F46"/>
    <w:rsid w:val="00FF7064"/>
    <w:rsid w:val="00FF78E8"/>
    <w:rsid w:val="00FF7A24"/>
    <w:rsid w:val="00FF7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23831A-F1E7-482C-BDA0-E391A2EDC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1970"/>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paragraph" w:styleId="Heading2">
    <w:name w:val="heading 2"/>
    <w:basedOn w:val="Normal"/>
    <w:link w:val="Heading2Char"/>
    <w:uiPriority w:val="9"/>
    <w:unhideWhenUsed/>
    <w:qFormat/>
    <w:rsid w:val="00897C06"/>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442D"/>
    <w:rPr>
      <w:color w:val="FF8119" w:themeColor="hyperlink"/>
      <w:u w:val="single"/>
    </w:rPr>
  </w:style>
  <w:style w:type="paragraph" w:styleId="Header">
    <w:name w:val="header"/>
    <w:basedOn w:val="Normal"/>
    <w:link w:val="HeaderChar"/>
    <w:uiPriority w:val="99"/>
    <w:unhideWhenUsed/>
    <w:rsid w:val="00897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C06"/>
  </w:style>
  <w:style w:type="paragraph" w:styleId="Footer">
    <w:name w:val="footer"/>
    <w:basedOn w:val="Normal"/>
    <w:link w:val="FooterChar"/>
    <w:uiPriority w:val="99"/>
    <w:unhideWhenUsed/>
    <w:rsid w:val="00897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C06"/>
  </w:style>
  <w:style w:type="character" w:customStyle="1" w:styleId="Heading2Char">
    <w:name w:val="Heading 2 Char"/>
    <w:basedOn w:val="DefaultParagraphFont"/>
    <w:link w:val="Heading2"/>
    <w:uiPriority w:val="9"/>
    <w:rsid w:val="00897C06"/>
    <w:rPr>
      <w:rFonts w:ascii="Times New Roman" w:hAnsi="Times New Roman" w:cs="Times New Roman"/>
      <w:b/>
      <w:bCs/>
      <w:sz w:val="36"/>
      <w:szCs w:val="36"/>
    </w:rPr>
  </w:style>
  <w:style w:type="paragraph" w:styleId="BalloonText">
    <w:name w:val="Balloon Text"/>
    <w:basedOn w:val="Normal"/>
    <w:link w:val="BalloonTextChar"/>
    <w:uiPriority w:val="99"/>
    <w:semiHidden/>
    <w:unhideWhenUsed/>
    <w:rsid w:val="00044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CEB"/>
    <w:rPr>
      <w:rFonts w:ascii="Tahoma" w:hAnsi="Tahoma" w:cs="Tahoma"/>
      <w:sz w:val="16"/>
      <w:szCs w:val="16"/>
    </w:rPr>
  </w:style>
  <w:style w:type="character" w:customStyle="1" w:styleId="Heading1Char">
    <w:name w:val="Heading 1 Char"/>
    <w:basedOn w:val="DefaultParagraphFont"/>
    <w:link w:val="Heading1"/>
    <w:uiPriority w:val="9"/>
    <w:rsid w:val="007D1970"/>
    <w:rPr>
      <w:rFonts w:asciiTheme="majorHAnsi" w:eastAsiaTheme="majorEastAsia" w:hAnsiTheme="majorHAnsi" w:cstheme="majorBidi"/>
      <w:b/>
      <w:bCs/>
      <w:color w:val="21798E" w:themeColor="accent1" w:themeShade="BF"/>
      <w:sz w:val="28"/>
      <w:szCs w:val="28"/>
    </w:rPr>
  </w:style>
  <w:style w:type="paragraph" w:styleId="Title">
    <w:name w:val="Title"/>
    <w:basedOn w:val="Normal"/>
    <w:next w:val="Normal"/>
    <w:link w:val="TitleChar"/>
    <w:uiPriority w:val="10"/>
    <w:qFormat/>
    <w:rsid w:val="002910D9"/>
    <w:pPr>
      <w:pBdr>
        <w:bottom w:val="single" w:sz="8" w:space="4" w:color="2DA2BF" w:themeColor="accent1"/>
      </w:pBdr>
      <w:spacing w:after="300" w:line="240" w:lineRule="auto"/>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TitleChar">
    <w:name w:val="Title Char"/>
    <w:basedOn w:val="DefaultParagraphFont"/>
    <w:link w:val="Title"/>
    <w:uiPriority w:val="10"/>
    <w:rsid w:val="002910D9"/>
    <w:rPr>
      <w:rFonts w:asciiTheme="majorHAnsi" w:eastAsiaTheme="majorEastAsia" w:hAnsiTheme="majorHAnsi" w:cstheme="majorBidi"/>
      <w:color w:val="343434" w:themeColor="text2" w:themeShade="BF"/>
      <w:spacing w:val="5"/>
      <w:kern w:val="28"/>
      <w:sz w:val="52"/>
      <w:szCs w:val="52"/>
    </w:rPr>
  </w:style>
  <w:style w:type="paragraph" w:styleId="ListParagraph">
    <w:name w:val="List Paragraph"/>
    <w:basedOn w:val="Normal"/>
    <w:uiPriority w:val="34"/>
    <w:qFormat/>
    <w:rsid w:val="00523D9D"/>
    <w:pPr>
      <w:ind w:left="720"/>
      <w:contextualSpacing/>
    </w:pPr>
  </w:style>
  <w:style w:type="character" w:styleId="FollowedHyperlink">
    <w:name w:val="FollowedHyperlink"/>
    <w:basedOn w:val="DefaultParagraphFont"/>
    <w:uiPriority w:val="99"/>
    <w:semiHidden/>
    <w:unhideWhenUsed/>
    <w:rsid w:val="00447FD7"/>
    <w:rPr>
      <w:color w:val="44B9E8" w:themeColor="followedHyperlink"/>
      <w:u w:val="single"/>
    </w:rPr>
  </w:style>
  <w:style w:type="character" w:customStyle="1" w:styleId="Mention1">
    <w:name w:val="Mention1"/>
    <w:basedOn w:val="DefaultParagraphFont"/>
    <w:uiPriority w:val="99"/>
    <w:semiHidden/>
    <w:unhideWhenUsed/>
    <w:rsid w:val="009D0ED6"/>
    <w:rPr>
      <w:color w:val="2B579A"/>
      <w:shd w:val="clear" w:color="auto" w:fill="E6E6E6"/>
    </w:rPr>
  </w:style>
  <w:style w:type="character" w:customStyle="1" w:styleId="Mention2">
    <w:name w:val="Mention2"/>
    <w:basedOn w:val="DefaultParagraphFont"/>
    <w:uiPriority w:val="99"/>
    <w:semiHidden/>
    <w:unhideWhenUsed/>
    <w:rsid w:val="00342134"/>
    <w:rPr>
      <w:color w:val="2B579A"/>
      <w:shd w:val="clear" w:color="auto" w:fill="E6E6E6"/>
    </w:rPr>
  </w:style>
  <w:style w:type="character" w:styleId="UnresolvedMention">
    <w:name w:val="Unresolved Mention"/>
    <w:basedOn w:val="DefaultParagraphFont"/>
    <w:uiPriority w:val="99"/>
    <w:semiHidden/>
    <w:unhideWhenUsed/>
    <w:rsid w:val="007F589D"/>
    <w:rPr>
      <w:color w:val="605E5C"/>
      <w:shd w:val="clear" w:color="auto" w:fill="E1DFDD"/>
    </w:rPr>
  </w:style>
  <w:style w:type="paragraph" w:customStyle="1" w:styleId="Default">
    <w:name w:val="Default"/>
    <w:rsid w:val="00F10EA1"/>
    <w:pPr>
      <w:autoSpaceDE w:val="0"/>
      <w:autoSpaceDN w:val="0"/>
      <w:adjustRightInd w:val="0"/>
      <w:spacing w:after="0" w:line="240" w:lineRule="auto"/>
    </w:pPr>
    <w:rPr>
      <w:rFonts w:ascii="Gotham Book" w:hAnsi="Gotham Book" w:cs="Gotham Book"/>
      <w:color w:val="000000"/>
      <w:sz w:val="24"/>
      <w:szCs w:val="24"/>
    </w:rPr>
  </w:style>
  <w:style w:type="character" w:customStyle="1" w:styleId="A2">
    <w:name w:val="A2"/>
    <w:uiPriority w:val="99"/>
    <w:rsid w:val="00F10EA1"/>
    <w:rPr>
      <w:rFonts w:cs="Gotham Book"/>
      <w:color w:val="221E1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28058">
      <w:bodyDiv w:val="1"/>
      <w:marLeft w:val="0"/>
      <w:marRight w:val="0"/>
      <w:marTop w:val="0"/>
      <w:marBottom w:val="0"/>
      <w:divBdr>
        <w:top w:val="none" w:sz="0" w:space="0" w:color="auto"/>
        <w:left w:val="none" w:sz="0" w:space="0" w:color="auto"/>
        <w:bottom w:val="none" w:sz="0" w:space="0" w:color="auto"/>
        <w:right w:val="none" w:sz="0" w:space="0" w:color="auto"/>
      </w:divBdr>
    </w:div>
    <w:div w:id="201095904">
      <w:bodyDiv w:val="1"/>
      <w:marLeft w:val="0"/>
      <w:marRight w:val="0"/>
      <w:marTop w:val="0"/>
      <w:marBottom w:val="0"/>
      <w:divBdr>
        <w:top w:val="none" w:sz="0" w:space="0" w:color="auto"/>
        <w:left w:val="none" w:sz="0" w:space="0" w:color="auto"/>
        <w:bottom w:val="none" w:sz="0" w:space="0" w:color="auto"/>
        <w:right w:val="none" w:sz="0" w:space="0" w:color="auto"/>
      </w:divBdr>
    </w:div>
    <w:div w:id="227544255">
      <w:bodyDiv w:val="1"/>
      <w:marLeft w:val="0"/>
      <w:marRight w:val="0"/>
      <w:marTop w:val="0"/>
      <w:marBottom w:val="0"/>
      <w:divBdr>
        <w:top w:val="none" w:sz="0" w:space="0" w:color="auto"/>
        <w:left w:val="none" w:sz="0" w:space="0" w:color="auto"/>
        <w:bottom w:val="none" w:sz="0" w:space="0" w:color="auto"/>
        <w:right w:val="none" w:sz="0" w:space="0" w:color="auto"/>
      </w:divBdr>
    </w:div>
    <w:div w:id="238256111">
      <w:bodyDiv w:val="1"/>
      <w:marLeft w:val="0"/>
      <w:marRight w:val="0"/>
      <w:marTop w:val="0"/>
      <w:marBottom w:val="0"/>
      <w:divBdr>
        <w:top w:val="none" w:sz="0" w:space="0" w:color="auto"/>
        <w:left w:val="none" w:sz="0" w:space="0" w:color="auto"/>
        <w:bottom w:val="none" w:sz="0" w:space="0" w:color="auto"/>
        <w:right w:val="none" w:sz="0" w:space="0" w:color="auto"/>
      </w:divBdr>
    </w:div>
    <w:div w:id="408845717">
      <w:bodyDiv w:val="1"/>
      <w:marLeft w:val="0"/>
      <w:marRight w:val="0"/>
      <w:marTop w:val="0"/>
      <w:marBottom w:val="0"/>
      <w:divBdr>
        <w:top w:val="none" w:sz="0" w:space="0" w:color="auto"/>
        <w:left w:val="none" w:sz="0" w:space="0" w:color="auto"/>
        <w:bottom w:val="none" w:sz="0" w:space="0" w:color="auto"/>
        <w:right w:val="none" w:sz="0" w:space="0" w:color="auto"/>
      </w:divBdr>
      <w:divsChild>
        <w:div w:id="1010840191">
          <w:marLeft w:val="0"/>
          <w:marRight w:val="0"/>
          <w:marTop w:val="0"/>
          <w:marBottom w:val="0"/>
          <w:divBdr>
            <w:top w:val="none" w:sz="0" w:space="0" w:color="auto"/>
            <w:left w:val="none" w:sz="0" w:space="0" w:color="auto"/>
            <w:bottom w:val="none" w:sz="0" w:space="0" w:color="auto"/>
            <w:right w:val="none" w:sz="0" w:space="0" w:color="auto"/>
          </w:divBdr>
          <w:divsChild>
            <w:div w:id="1202207709">
              <w:marLeft w:val="0"/>
              <w:marRight w:val="0"/>
              <w:marTop w:val="0"/>
              <w:marBottom w:val="0"/>
              <w:divBdr>
                <w:top w:val="none" w:sz="0" w:space="0" w:color="auto"/>
                <w:left w:val="none" w:sz="0" w:space="0" w:color="auto"/>
                <w:bottom w:val="none" w:sz="0" w:space="0" w:color="auto"/>
                <w:right w:val="none" w:sz="0" w:space="0" w:color="auto"/>
              </w:divBdr>
            </w:div>
            <w:div w:id="448937847">
              <w:marLeft w:val="0"/>
              <w:marRight w:val="0"/>
              <w:marTop w:val="0"/>
              <w:marBottom w:val="150"/>
              <w:divBdr>
                <w:top w:val="none" w:sz="0" w:space="0" w:color="auto"/>
                <w:left w:val="none" w:sz="0" w:space="0" w:color="auto"/>
                <w:bottom w:val="none" w:sz="0" w:space="0" w:color="auto"/>
                <w:right w:val="none" w:sz="0" w:space="0" w:color="auto"/>
              </w:divBdr>
            </w:div>
            <w:div w:id="1629312781">
              <w:marLeft w:val="150"/>
              <w:marRight w:val="0"/>
              <w:marTop w:val="0"/>
              <w:marBottom w:val="150"/>
              <w:divBdr>
                <w:top w:val="none" w:sz="0" w:space="0" w:color="auto"/>
                <w:left w:val="none" w:sz="0" w:space="0" w:color="auto"/>
                <w:bottom w:val="none" w:sz="0" w:space="0" w:color="auto"/>
                <w:right w:val="none" w:sz="0" w:space="0" w:color="auto"/>
              </w:divBdr>
            </w:div>
          </w:divsChild>
        </w:div>
        <w:div w:id="1022705259">
          <w:marLeft w:val="0"/>
          <w:marRight w:val="0"/>
          <w:marTop w:val="0"/>
          <w:marBottom w:val="0"/>
          <w:divBdr>
            <w:top w:val="none" w:sz="0" w:space="0" w:color="auto"/>
            <w:left w:val="none" w:sz="0" w:space="0" w:color="auto"/>
            <w:bottom w:val="none" w:sz="0" w:space="0" w:color="auto"/>
            <w:right w:val="none" w:sz="0" w:space="0" w:color="auto"/>
          </w:divBdr>
        </w:div>
      </w:divsChild>
    </w:div>
    <w:div w:id="514654666">
      <w:bodyDiv w:val="1"/>
      <w:marLeft w:val="0"/>
      <w:marRight w:val="0"/>
      <w:marTop w:val="0"/>
      <w:marBottom w:val="0"/>
      <w:divBdr>
        <w:top w:val="none" w:sz="0" w:space="0" w:color="auto"/>
        <w:left w:val="none" w:sz="0" w:space="0" w:color="auto"/>
        <w:bottom w:val="none" w:sz="0" w:space="0" w:color="auto"/>
        <w:right w:val="none" w:sz="0" w:space="0" w:color="auto"/>
      </w:divBdr>
    </w:div>
    <w:div w:id="532420397">
      <w:bodyDiv w:val="1"/>
      <w:marLeft w:val="0"/>
      <w:marRight w:val="0"/>
      <w:marTop w:val="0"/>
      <w:marBottom w:val="0"/>
      <w:divBdr>
        <w:top w:val="none" w:sz="0" w:space="0" w:color="auto"/>
        <w:left w:val="none" w:sz="0" w:space="0" w:color="auto"/>
        <w:bottom w:val="none" w:sz="0" w:space="0" w:color="auto"/>
        <w:right w:val="none" w:sz="0" w:space="0" w:color="auto"/>
      </w:divBdr>
    </w:div>
    <w:div w:id="548033433">
      <w:bodyDiv w:val="1"/>
      <w:marLeft w:val="0"/>
      <w:marRight w:val="0"/>
      <w:marTop w:val="0"/>
      <w:marBottom w:val="0"/>
      <w:divBdr>
        <w:top w:val="none" w:sz="0" w:space="0" w:color="auto"/>
        <w:left w:val="none" w:sz="0" w:space="0" w:color="auto"/>
        <w:bottom w:val="none" w:sz="0" w:space="0" w:color="auto"/>
        <w:right w:val="none" w:sz="0" w:space="0" w:color="auto"/>
      </w:divBdr>
    </w:div>
    <w:div w:id="556818742">
      <w:bodyDiv w:val="1"/>
      <w:marLeft w:val="0"/>
      <w:marRight w:val="0"/>
      <w:marTop w:val="0"/>
      <w:marBottom w:val="0"/>
      <w:divBdr>
        <w:top w:val="none" w:sz="0" w:space="0" w:color="auto"/>
        <w:left w:val="none" w:sz="0" w:space="0" w:color="auto"/>
        <w:bottom w:val="none" w:sz="0" w:space="0" w:color="auto"/>
        <w:right w:val="none" w:sz="0" w:space="0" w:color="auto"/>
      </w:divBdr>
    </w:div>
    <w:div w:id="558515623">
      <w:bodyDiv w:val="1"/>
      <w:marLeft w:val="0"/>
      <w:marRight w:val="0"/>
      <w:marTop w:val="0"/>
      <w:marBottom w:val="0"/>
      <w:divBdr>
        <w:top w:val="none" w:sz="0" w:space="0" w:color="auto"/>
        <w:left w:val="none" w:sz="0" w:space="0" w:color="auto"/>
        <w:bottom w:val="none" w:sz="0" w:space="0" w:color="auto"/>
        <w:right w:val="none" w:sz="0" w:space="0" w:color="auto"/>
      </w:divBdr>
    </w:div>
    <w:div w:id="657685942">
      <w:bodyDiv w:val="1"/>
      <w:marLeft w:val="0"/>
      <w:marRight w:val="0"/>
      <w:marTop w:val="0"/>
      <w:marBottom w:val="0"/>
      <w:divBdr>
        <w:top w:val="none" w:sz="0" w:space="0" w:color="auto"/>
        <w:left w:val="none" w:sz="0" w:space="0" w:color="auto"/>
        <w:bottom w:val="none" w:sz="0" w:space="0" w:color="auto"/>
        <w:right w:val="none" w:sz="0" w:space="0" w:color="auto"/>
      </w:divBdr>
    </w:div>
    <w:div w:id="674845416">
      <w:bodyDiv w:val="1"/>
      <w:marLeft w:val="0"/>
      <w:marRight w:val="0"/>
      <w:marTop w:val="0"/>
      <w:marBottom w:val="0"/>
      <w:divBdr>
        <w:top w:val="none" w:sz="0" w:space="0" w:color="auto"/>
        <w:left w:val="none" w:sz="0" w:space="0" w:color="auto"/>
        <w:bottom w:val="none" w:sz="0" w:space="0" w:color="auto"/>
        <w:right w:val="none" w:sz="0" w:space="0" w:color="auto"/>
      </w:divBdr>
    </w:div>
    <w:div w:id="700546311">
      <w:bodyDiv w:val="1"/>
      <w:marLeft w:val="0"/>
      <w:marRight w:val="0"/>
      <w:marTop w:val="0"/>
      <w:marBottom w:val="0"/>
      <w:divBdr>
        <w:top w:val="none" w:sz="0" w:space="0" w:color="auto"/>
        <w:left w:val="none" w:sz="0" w:space="0" w:color="auto"/>
        <w:bottom w:val="none" w:sz="0" w:space="0" w:color="auto"/>
        <w:right w:val="none" w:sz="0" w:space="0" w:color="auto"/>
      </w:divBdr>
    </w:div>
    <w:div w:id="715544218">
      <w:bodyDiv w:val="1"/>
      <w:marLeft w:val="0"/>
      <w:marRight w:val="0"/>
      <w:marTop w:val="0"/>
      <w:marBottom w:val="0"/>
      <w:divBdr>
        <w:top w:val="none" w:sz="0" w:space="0" w:color="auto"/>
        <w:left w:val="none" w:sz="0" w:space="0" w:color="auto"/>
        <w:bottom w:val="none" w:sz="0" w:space="0" w:color="auto"/>
        <w:right w:val="none" w:sz="0" w:space="0" w:color="auto"/>
      </w:divBdr>
    </w:div>
    <w:div w:id="773745043">
      <w:bodyDiv w:val="1"/>
      <w:marLeft w:val="0"/>
      <w:marRight w:val="0"/>
      <w:marTop w:val="0"/>
      <w:marBottom w:val="0"/>
      <w:divBdr>
        <w:top w:val="none" w:sz="0" w:space="0" w:color="auto"/>
        <w:left w:val="none" w:sz="0" w:space="0" w:color="auto"/>
        <w:bottom w:val="none" w:sz="0" w:space="0" w:color="auto"/>
        <w:right w:val="none" w:sz="0" w:space="0" w:color="auto"/>
      </w:divBdr>
    </w:div>
    <w:div w:id="780805534">
      <w:bodyDiv w:val="1"/>
      <w:marLeft w:val="0"/>
      <w:marRight w:val="0"/>
      <w:marTop w:val="0"/>
      <w:marBottom w:val="0"/>
      <w:divBdr>
        <w:top w:val="none" w:sz="0" w:space="0" w:color="auto"/>
        <w:left w:val="none" w:sz="0" w:space="0" w:color="auto"/>
        <w:bottom w:val="none" w:sz="0" w:space="0" w:color="auto"/>
        <w:right w:val="none" w:sz="0" w:space="0" w:color="auto"/>
      </w:divBdr>
      <w:divsChild>
        <w:div w:id="1692222185">
          <w:marLeft w:val="0"/>
          <w:marRight w:val="0"/>
          <w:marTop w:val="0"/>
          <w:marBottom w:val="0"/>
          <w:divBdr>
            <w:top w:val="none" w:sz="0" w:space="0" w:color="auto"/>
            <w:left w:val="none" w:sz="0" w:space="0" w:color="auto"/>
            <w:bottom w:val="none" w:sz="0" w:space="0" w:color="auto"/>
            <w:right w:val="none" w:sz="0" w:space="0" w:color="auto"/>
          </w:divBdr>
          <w:divsChild>
            <w:div w:id="1044520515">
              <w:marLeft w:val="0"/>
              <w:marRight w:val="0"/>
              <w:marTop w:val="0"/>
              <w:marBottom w:val="0"/>
              <w:divBdr>
                <w:top w:val="none" w:sz="0" w:space="0" w:color="auto"/>
                <w:left w:val="none" w:sz="0" w:space="0" w:color="auto"/>
                <w:bottom w:val="none" w:sz="0" w:space="0" w:color="auto"/>
                <w:right w:val="none" w:sz="0" w:space="0" w:color="auto"/>
              </w:divBdr>
            </w:div>
            <w:div w:id="2036613338">
              <w:marLeft w:val="0"/>
              <w:marRight w:val="0"/>
              <w:marTop w:val="0"/>
              <w:marBottom w:val="150"/>
              <w:divBdr>
                <w:top w:val="none" w:sz="0" w:space="0" w:color="auto"/>
                <w:left w:val="none" w:sz="0" w:space="0" w:color="auto"/>
                <w:bottom w:val="none" w:sz="0" w:space="0" w:color="auto"/>
                <w:right w:val="none" w:sz="0" w:space="0" w:color="auto"/>
              </w:divBdr>
            </w:div>
            <w:div w:id="2019578375">
              <w:marLeft w:val="150"/>
              <w:marRight w:val="0"/>
              <w:marTop w:val="0"/>
              <w:marBottom w:val="150"/>
              <w:divBdr>
                <w:top w:val="none" w:sz="0" w:space="0" w:color="auto"/>
                <w:left w:val="none" w:sz="0" w:space="0" w:color="auto"/>
                <w:bottom w:val="none" w:sz="0" w:space="0" w:color="auto"/>
                <w:right w:val="none" w:sz="0" w:space="0" w:color="auto"/>
              </w:divBdr>
            </w:div>
          </w:divsChild>
        </w:div>
        <w:div w:id="1962953171">
          <w:marLeft w:val="0"/>
          <w:marRight w:val="0"/>
          <w:marTop w:val="0"/>
          <w:marBottom w:val="0"/>
          <w:divBdr>
            <w:top w:val="none" w:sz="0" w:space="0" w:color="auto"/>
            <w:left w:val="none" w:sz="0" w:space="0" w:color="auto"/>
            <w:bottom w:val="none" w:sz="0" w:space="0" w:color="auto"/>
            <w:right w:val="none" w:sz="0" w:space="0" w:color="auto"/>
          </w:divBdr>
        </w:div>
      </w:divsChild>
    </w:div>
    <w:div w:id="796334377">
      <w:bodyDiv w:val="1"/>
      <w:marLeft w:val="0"/>
      <w:marRight w:val="0"/>
      <w:marTop w:val="0"/>
      <w:marBottom w:val="0"/>
      <w:divBdr>
        <w:top w:val="none" w:sz="0" w:space="0" w:color="auto"/>
        <w:left w:val="none" w:sz="0" w:space="0" w:color="auto"/>
        <w:bottom w:val="none" w:sz="0" w:space="0" w:color="auto"/>
        <w:right w:val="none" w:sz="0" w:space="0" w:color="auto"/>
      </w:divBdr>
    </w:div>
    <w:div w:id="820149648">
      <w:bodyDiv w:val="1"/>
      <w:marLeft w:val="0"/>
      <w:marRight w:val="0"/>
      <w:marTop w:val="0"/>
      <w:marBottom w:val="0"/>
      <w:divBdr>
        <w:top w:val="none" w:sz="0" w:space="0" w:color="auto"/>
        <w:left w:val="none" w:sz="0" w:space="0" w:color="auto"/>
        <w:bottom w:val="none" w:sz="0" w:space="0" w:color="auto"/>
        <w:right w:val="none" w:sz="0" w:space="0" w:color="auto"/>
      </w:divBdr>
    </w:div>
    <w:div w:id="854000874">
      <w:bodyDiv w:val="1"/>
      <w:marLeft w:val="0"/>
      <w:marRight w:val="0"/>
      <w:marTop w:val="0"/>
      <w:marBottom w:val="0"/>
      <w:divBdr>
        <w:top w:val="none" w:sz="0" w:space="0" w:color="auto"/>
        <w:left w:val="none" w:sz="0" w:space="0" w:color="auto"/>
        <w:bottom w:val="none" w:sz="0" w:space="0" w:color="auto"/>
        <w:right w:val="none" w:sz="0" w:space="0" w:color="auto"/>
      </w:divBdr>
      <w:divsChild>
        <w:div w:id="1943802289">
          <w:marLeft w:val="0"/>
          <w:marRight w:val="0"/>
          <w:marTop w:val="0"/>
          <w:marBottom w:val="0"/>
          <w:divBdr>
            <w:top w:val="none" w:sz="0" w:space="0" w:color="auto"/>
            <w:left w:val="none" w:sz="0" w:space="0" w:color="auto"/>
            <w:bottom w:val="none" w:sz="0" w:space="0" w:color="auto"/>
            <w:right w:val="none" w:sz="0" w:space="0" w:color="auto"/>
          </w:divBdr>
          <w:divsChild>
            <w:div w:id="2128354647">
              <w:marLeft w:val="0"/>
              <w:marRight w:val="0"/>
              <w:marTop w:val="0"/>
              <w:marBottom w:val="0"/>
              <w:divBdr>
                <w:top w:val="none" w:sz="0" w:space="0" w:color="auto"/>
                <w:left w:val="none" w:sz="0" w:space="0" w:color="auto"/>
                <w:bottom w:val="none" w:sz="0" w:space="0" w:color="auto"/>
                <w:right w:val="none" w:sz="0" w:space="0" w:color="auto"/>
              </w:divBdr>
            </w:div>
            <w:div w:id="839152157">
              <w:marLeft w:val="0"/>
              <w:marRight w:val="0"/>
              <w:marTop w:val="0"/>
              <w:marBottom w:val="150"/>
              <w:divBdr>
                <w:top w:val="none" w:sz="0" w:space="0" w:color="auto"/>
                <w:left w:val="none" w:sz="0" w:space="0" w:color="auto"/>
                <w:bottom w:val="none" w:sz="0" w:space="0" w:color="auto"/>
                <w:right w:val="none" w:sz="0" w:space="0" w:color="auto"/>
              </w:divBdr>
            </w:div>
            <w:div w:id="2065447940">
              <w:marLeft w:val="150"/>
              <w:marRight w:val="0"/>
              <w:marTop w:val="0"/>
              <w:marBottom w:val="150"/>
              <w:divBdr>
                <w:top w:val="none" w:sz="0" w:space="0" w:color="auto"/>
                <w:left w:val="none" w:sz="0" w:space="0" w:color="auto"/>
                <w:bottom w:val="none" w:sz="0" w:space="0" w:color="auto"/>
                <w:right w:val="none" w:sz="0" w:space="0" w:color="auto"/>
              </w:divBdr>
            </w:div>
          </w:divsChild>
        </w:div>
        <w:div w:id="769355752">
          <w:marLeft w:val="0"/>
          <w:marRight w:val="0"/>
          <w:marTop w:val="0"/>
          <w:marBottom w:val="0"/>
          <w:divBdr>
            <w:top w:val="none" w:sz="0" w:space="0" w:color="auto"/>
            <w:left w:val="none" w:sz="0" w:space="0" w:color="auto"/>
            <w:bottom w:val="none" w:sz="0" w:space="0" w:color="auto"/>
            <w:right w:val="none" w:sz="0" w:space="0" w:color="auto"/>
          </w:divBdr>
        </w:div>
      </w:divsChild>
    </w:div>
    <w:div w:id="865484436">
      <w:bodyDiv w:val="1"/>
      <w:marLeft w:val="0"/>
      <w:marRight w:val="0"/>
      <w:marTop w:val="0"/>
      <w:marBottom w:val="0"/>
      <w:divBdr>
        <w:top w:val="none" w:sz="0" w:space="0" w:color="auto"/>
        <w:left w:val="none" w:sz="0" w:space="0" w:color="auto"/>
        <w:bottom w:val="none" w:sz="0" w:space="0" w:color="auto"/>
        <w:right w:val="none" w:sz="0" w:space="0" w:color="auto"/>
      </w:divBdr>
    </w:div>
    <w:div w:id="890072916">
      <w:bodyDiv w:val="1"/>
      <w:marLeft w:val="0"/>
      <w:marRight w:val="0"/>
      <w:marTop w:val="0"/>
      <w:marBottom w:val="0"/>
      <w:divBdr>
        <w:top w:val="none" w:sz="0" w:space="0" w:color="auto"/>
        <w:left w:val="none" w:sz="0" w:space="0" w:color="auto"/>
        <w:bottom w:val="none" w:sz="0" w:space="0" w:color="auto"/>
        <w:right w:val="none" w:sz="0" w:space="0" w:color="auto"/>
      </w:divBdr>
    </w:div>
    <w:div w:id="899025121">
      <w:bodyDiv w:val="1"/>
      <w:marLeft w:val="0"/>
      <w:marRight w:val="0"/>
      <w:marTop w:val="0"/>
      <w:marBottom w:val="0"/>
      <w:divBdr>
        <w:top w:val="none" w:sz="0" w:space="0" w:color="auto"/>
        <w:left w:val="none" w:sz="0" w:space="0" w:color="auto"/>
        <w:bottom w:val="none" w:sz="0" w:space="0" w:color="auto"/>
        <w:right w:val="none" w:sz="0" w:space="0" w:color="auto"/>
      </w:divBdr>
    </w:div>
    <w:div w:id="991979494">
      <w:bodyDiv w:val="1"/>
      <w:marLeft w:val="0"/>
      <w:marRight w:val="0"/>
      <w:marTop w:val="0"/>
      <w:marBottom w:val="0"/>
      <w:divBdr>
        <w:top w:val="none" w:sz="0" w:space="0" w:color="auto"/>
        <w:left w:val="none" w:sz="0" w:space="0" w:color="auto"/>
        <w:bottom w:val="none" w:sz="0" w:space="0" w:color="auto"/>
        <w:right w:val="none" w:sz="0" w:space="0" w:color="auto"/>
      </w:divBdr>
      <w:divsChild>
        <w:div w:id="56322397">
          <w:marLeft w:val="0"/>
          <w:marRight w:val="0"/>
          <w:marTop w:val="0"/>
          <w:marBottom w:val="0"/>
          <w:divBdr>
            <w:top w:val="none" w:sz="0" w:space="0" w:color="auto"/>
            <w:left w:val="none" w:sz="0" w:space="0" w:color="auto"/>
            <w:bottom w:val="none" w:sz="0" w:space="0" w:color="auto"/>
            <w:right w:val="none" w:sz="0" w:space="0" w:color="auto"/>
          </w:divBdr>
          <w:divsChild>
            <w:div w:id="453136515">
              <w:marLeft w:val="0"/>
              <w:marRight w:val="0"/>
              <w:marTop w:val="0"/>
              <w:marBottom w:val="0"/>
              <w:divBdr>
                <w:top w:val="none" w:sz="0" w:space="0" w:color="auto"/>
                <w:left w:val="none" w:sz="0" w:space="0" w:color="auto"/>
                <w:bottom w:val="none" w:sz="0" w:space="0" w:color="auto"/>
                <w:right w:val="none" w:sz="0" w:space="0" w:color="auto"/>
              </w:divBdr>
            </w:div>
            <w:div w:id="1196387463">
              <w:marLeft w:val="0"/>
              <w:marRight w:val="0"/>
              <w:marTop w:val="0"/>
              <w:marBottom w:val="150"/>
              <w:divBdr>
                <w:top w:val="none" w:sz="0" w:space="0" w:color="auto"/>
                <w:left w:val="none" w:sz="0" w:space="0" w:color="auto"/>
                <w:bottom w:val="none" w:sz="0" w:space="0" w:color="auto"/>
                <w:right w:val="none" w:sz="0" w:space="0" w:color="auto"/>
              </w:divBdr>
            </w:div>
            <w:div w:id="510754758">
              <w:marLeft w:val="150"/>
              <w:marRight w:val="0"/>
              <w:marTop w:val="0"/>
              <w:marBottom w:val="150"/>
              <w:divBdr>
                <w:top w:val="none" w:sz="0" w:space="0" w:color="auto"/>
                <w:left w:val="none" w:sz="0" w:space="0" w:color="auto"/>
                <w:bottom w:val="none" w:sz="0" w:space="0" w:color="auto"/>
                <w:right w:val="none" w:sz="0" w:space="0" w:color="auto"/>
              </w:divBdr>
            </w:div>
          </w:divsChild>
        </w:div>
        <w:div w:id="809635335">
          <w:marLeft w:val="0"/>
          <w:marRight w:val="0"/>
          <w:marTop w:val="0"/>
          <w:marBottom w:val="0"/>
          <w:divBdr>
            <w:top w:val="none" w:sz="0" w:space="0" w:color="auto"/>
            <w:left w:val="none" w:sz="0" w:space="0" w:color="auto"/>
            <w:bottom w:val="none" w:sz="0" w:space="0" w:color="auto"/>
            <w:right w:val="none" w:sz="0" w:space="0" w:color="auto"/>
          </w:divBdr>
        </w:div>
      </w:divsChild>
    </w:div>
    <w:div w:id="1003818606">
      <w:bodyDiv w:val="1"/>
      <w:marLeft w:val="0"/>
      <w:marRight w:val="0"/>
      <w:marTop w:val="0"/>
      <w:marBottom w:val="0"/>
      <w:divBdr>
        <w:top w:val="none" w:sz="0" w:space="0" w:color="auto"/>
        <w:left w:val="none" w:sz="0" w:space="0" w:color="auto"/>
        <w:bottom w:val="none" w:sz="0" w:space="0" w:color="auto"/>
        <w:right w:val="none" w:sz="0" w:space="0" w:color="auto"/>
      </w:divBdr>
      <w:divsChild>
        <w:div w:id="1459376309">
          <w:marLeft w:val="0"/>
          <w:marRight w:val="0"/>
          <w:marTop w:val="0"/>
          <w:marBottom w:val="0"/>
          <w:divBdr>
            <w:top w:val="none" w:sz="0" w:space="0" w:color="auto"/>
            <w:left w:val="none" w:sz="0" w:space="0" w:color="auto"/>
            <w:bottom w:val="none" w:sz="0" w:space="0" w:color="auto"/>
            <w:right w:val="none" w:sz="0" w:space="0" w:color="auto"/>
          </w:divBdr>
          <w:divsChild>
            <w:div w:id="200166418">
              <w:marLeft w:val="0"/>
              <w:marRight w:val="0"/>
              <w:marTop w:val="0"/>
              <w:marBottom w:val="0"/>
              <w:divBdr>
                <w:top w:val="none" w:sz="0" w:space="0" w:color="auto"/>
                <w:left w:val="none" w:sz="0" w:space="0" w:color="auto"/>
                <w:bottom w:val="none" w:sz="0" w:space="0" w:color="auto"/>
                <w:right w:val="none" w:sz="0" w:space="0" w:color="auto"/>
              </w:divBdr>
            </w:div>
            <w:div w:id="1574198402">
              <w:marLeft w:val="0"/>
              <w:marRight w:val="0"/>
              <w:marTop w:val="0"/>
              <w:marBottom w:val="150"/>
              <w:divBdr>
                <w:top w:val="none" w:sz="0" w:space="0" w:color="auto"/>
                <w:left w:val="none" w:sz="0" w:space="0" w:color="auto"/>
                <w:bottom w:val="none" w:sz="0" w:space="0" w:color="auto"/>
                <w:right w:val="none" w:sz="0" w:space="0" w:color="auto"/>
              </w:divBdr>
            </w:div>
            <w:div w:id="2118258264">
              <w:marLeft w:val="150"/>
              <w:marRight w:val="0"/>
              <w:marTop w:val="0"/>
              <w:marBottom w:val="150"/>
              <w:divBdr>
                <w:top w:val="none" w:sz="0" w:space="0" w:color="auto"/>
                <w:left w:val="none" w:sz="0" w:space="0" w:color="auto"/>
                <w:bottom w:val="none" w:sz="0" w:space="0" w:color="auto"/>
                <w:right w:val="none" w:sz="0" w:space="0" w:color="auto"/>
              </w:divBdr>
            </w:div>
          </w:divsChild>
        </w:div>
        <w:div w:id="1480490598">
          <w:marLeft w:val="0"/>
          <w:marRight w:val="0"/>
          <w:marTop w:val="0"/>
          <w:marBottom w:val="0"/>
          <w:divBdr>
            <w:top w:val="none" w:sz="0" w:space="0" w:color="auto"/>
            <w:left w:val="none" w:sz="0" w:space="0" w:color="auto"/>
            <w:bottom w:val="none" w:sz="0" w:space="0" w:color="auto"/>
            <w:right w:val="none" w:sz="0" w:space="0" w:color="auto"/>
          </w:divBdr>
        </w:div>
      </w:divsChild>
    </w:div>
    <w:div w:id="1005858146">
      <w:bodyDiv w:val="1"/>
      <w:marLeft w:val="0"/>
      <w:marRight w:val="0"/>
      <w:marTop w:val="0"/>
      <w:marBottom w:val="0"/>
      <w:divBdr>
        <w:top w:val="none" w:sz="0" w:space="0" w:color="auto"/>
        <w:left w:val="none" w:sz="0" w:space="0" w:color="auto"/>
        <w:bottom w:val="none" w:sz="0" w:space="0" w:color="auto"/>
        <w:right w:val="none" w:sz="0" w:space="0" w:color="auto"/>
      </w:divBdr>
    </w:div>
    <w:div w:id="1054742680">
      <w:bodyDiv w:val="1"/>
      <w:marLeft w:val="0"/>
      <w:marRight w:val="0"/>
      <w:marTop w:val="0"/>
      <w:marBottom w:val="0"/>
      <w:divBdr>
        <w:top w:val="none" w:sz="0" w:space="0" w:color="auto"/>
        <w:left w:val="none" w:sz="0" w:space="0" w:color="auto"/>
        <w:bottom w:val="none" w:sz="0" w:space="0" w:color="auto"/>
        <w:right w:val="none" w:sz="0" w:space="0" w:color="auto"/>
      </w:divBdr>
    </w:div>
    <w:div w:id="1063410237">
      <w:bodyDiv w:val="1"/>
      <w:marLeft w:val="0"/>
      <w:marRight w:val="0"/>
      <w:marTop w:val="0"/>
      <w:marBottom w:val="0"/>
      <w:divBdr>
        <w:top w:val="none" w:sz="0" w:space="0" w:color="auto"/>
        <w:left w:val="none" w:sz="0" w:space="0" w:color="auto"/>
        <w:bottom w:val="none" w:sz="0" w:space="0" w:color="auto"/>
        <w:right w:val="none" w:sz="0" w:space="0" w:color="auto"/>
      </w:divBdr>
    </w:div>
    <w:div w:id="1063524267">
      <w:bodyDiv w:val="1"/>
      <w:marLeft w:val="0"/>
      <w:marRight w:val="0"/>
      <w:marTop w:val="0"/>
      <w:marBottom w:val="0"/>
      <w:divBdr>
        <w:top w:val="none" w:sz="0" w:space="0" w:color="auto"/>
        <w:left w:val="none" w:sz="0" w:space="0" w:color="auto"/>
        <w:bottom w:val="none" w:sz="0" w:space="0" w:color="auto"/>
        <w:right w:val="none" w:sz="0" w:space="0" w:color="auto"/>
      </w:divBdr>
      <w:divsChild>
        <w:div w:id="1963263113">
          <w:marLeft w:val="0"/>
          <w:marRight w:val="0"/>
          <w:marTop w:val="0"/>
          <w:marBottom w:val="0"/>
          <w:divBdr>
            <w:top w:val="none" w:sz="0" w:space="0" w:color="auto"/>
            <w:left w:val="none" w:sz="0" w:space="0" w:color="auto"/>
            <w:bottom w:val="none" w:sz="0" w:space="0" w:color="auto"/>
            <w:right w:val="none" w:sz="0" w:space="0" w:color="auto"/>
          </w:divBdr>
          <w:divsChild>
            <w:div w:id="275526815">
              <w:marLeft w:val="0"/>
              <w:marRight w:val="0"/>
              <w:marTop w:val="0"/>
              <w:marBottom w:val="0"/>
              <w:divBdr>
                <w:top w:val="none" w:sz="0" w:space="0" w:color="auto"/>
                <w:left w:val="none" w:sz="0" w:space="0" w:color="auto"/>
                <w:bottom w:val="none" w:sz="0" w:space="0" w:color="auto"/>
                <w:right w:val="none" w:sz="0" w:space="0" w:color="auto"/>
              </w:divBdr>
            </w:div>
            <w:div w:id="1273826961">
              <w:marLeft w:val="0"/>
              <w:marRight w:val="0"/>
              <w:marTop w:val="0"/>
              <w:marBottom w:val="150"/>
              <w:divBdr>
                <w:top w:val="none" w:sz="0" w:space="0" w:color="auto"/>
                <w:left w:val="none" w:sz="0" w:space="0" w:color="auto"/>
                <w:bottom w:val="none" w:sz="0" w:space="0" w:color="auto"/>
                <w:right w:val="none" w:sz="0" w:space="0" w:color="auto"/>
              </w:divBdr>
            </w:div>
            <w:div w:id="1800343756">
              <w:marLeft w:val="150"/>
              <w:marRight w:val="0"/>
              <w:marTop w:val="0"/>
              <w:marBottom w:val="150"/>
              <w:divBdr>
                <w:top w:val="none" w:sz="0" w:space="0" w:color="auto"/>
                <w:left w:val="none" w:sz="0" w:space="0" w:color="auto"/>
                <w:bottom w:val="none" w:sz="0" w:space="0" w:color="auto"/>
                <w:right w:val="none" w:sz="0" w:space="0" w:color="auto"/>
              </w:divBdr>
            </w:div>
          </w:divsChild>
        </w:div>
        <w:div w:id="226764864">
          <w:marLeft w:val="0"/>
          <w:marRight w:val="0"/>
          <w:marTop w:val="0"/>
          <w:marBottom w:val="0"/>
          <w:divBdr>
            <w:top w:val="none" w:sz="0" w:space="0" w:color="auto"/>
            <w:left w:val="none" w:sz="0" w:space="0" w:color="auto"/>
            <w:bottom w:val="none" w:sz="0" w:space="0" w:color="auto"/>
            <w:right w:val="none" w:sz="0" w:space="0" w:color="auto"/>
          </w:divBdr>
        </w:div>
      </w:divsChild>
    </w:div>
    <w:div w:id="1076590345">
      <w:bodyDiv w:val="1"/>
      <w:marLeft w:val="0"/>
      <w:marRight w:val="0"/>
      <w:marTop w:val="0"/>
      <w:marBottom w:val="0"/>
      <w:divBdr>
        <w:top w:val="none" w:sz="0" w:space="0" w:color="auto"/>
        <w:left w:val="none" w:sz="0" w:space="0" w:color="auto"/>
        <w:bottom w:val="none" w:sz="0" w:space="0" w:color="auto"/>
        <w:right w:val="none" w:sz="0" w:space="0" w:color="auto"/>
      </w:divBdr>
    </w:div>
    <w:div w:id="1117677110">
      <w:bodyDiv w:val="1"/>
      <w:marLeft w:val="0"/>
      <w:marRight w:val="0"/>
      <w:marTop w:val="0"/>
      <w:marBottom w:val="0"/>
      <w:divBdr>
        <w:top w:val="none" w:sz="0" w:space="0" w:color="auto"/>
        <w:left w:val="none" w:sz="0" w:space="0" w:color="auto"/>
        <w:bottom w:val="none" w:sz="0" w:space="0" w:color="auto"/>
        <w:right w:val="none" w:sz="0" w:space="0" w:color="auto"/>
      </w:divBdr>
    </w:div>
    <w:div w:id="1138645007">
      <w:bodyDiv w:val="1"/>
      <w:marLeft w:val="0"/>
      <w:marRight w:val="0"/>
      <w:marTop w:val="0"/>
      <w:marBottom w:val="0"/>
      <w:divBdr>
        <w:top w:val="none" w:sz="0" w:space="0" w:color="auto"/>
        <w:left w:val="none" w:sz="0" w:space="0" w:color="auto"/>
        <w:bottom w:val="none" w:sz="0" w:space="0" w:color="auto"/>
        <w:right w:val="none" w:sz="0" w:space="0" w:color="auto"/>
      </w:divBdr>
    </w:div>
    <w:div w:id="1197160747">
      <w:bodyDiv w:val="1"/>
      <w:marLeft w:val="0"/>
      <w:marRight w:val="0"/>
      <w:marTop w:val="0"/>
      <w:marBottom w:val="0"/>
      <w:divBdr>
        <w:top w:val="none" w:sz="0" w:space="0" w:color="auto"/>
        <w:left w:val="none" w:sz="0" w:space="0" w:color="auto"/>
        <w:bottom w:val="none" w:sz="0" w:space="0" w:color="auto"/>
        <w:right w:val="none" w:sz="0" w:space="0" w:color="auto"/>
      </w:divBdr>
    </w:div>
    <w:div w:id="1200245923">
      <w:bodyDiv w:val="1"/>
      <w:marLeft w:val="0"/>
      <w:marRight w:val="0"/>
      <w:marTop w:val="0"/>
      <w:marBottom w:val="0"/>
      <w:divBdr>
        <w:top w:val="none" w:sz="0" w:space="0" w:color="auto"/>
        <w:left w:val="none" w:sz="0" w:space="0" w:color="auto"/>
        <w:bottom w:val="none" w:sz="0" w:space="0" w:color="auto"/>
        <w:right w:val="none" w:sz="0" w:space="0" w:color="auto"/>
      </w:divBdr>
    </w:div>
    <w:div w:id="1310787335">
      <w:bodyDiv w:val="1"/>
      <w:marLeft w:val="0"/>
      <w:marRight w:val="0"/>
      <w:marTop w:val="0"/>
      <w:marBottom w:val="0"/>
      <w:divBdr>
        <w:top w:val="none" w:sz="0" w:space="0" w:color="auto"/>
        <w:left w:val="none" w:sz="0" w:space="0" w:color="auto"/>
        <w:bottom w:val="none" w:sz="0" w:space="0" w:color="auto"/>
        <w:right w:val="none" w:sz="0" w:space="0" w:color="auto"/>
      </w:divBdr>
    </w:div>
    <w:div w:id="1333679638">
      <w:bodyDiv w:val="1"/>
      <w:marLeft w:val="0"/>
      <w:marRight w:val="0"/>
      <w:marTop w:val="0"/>
      <w:marBottom w:val="0"/>
      <w:divBdr>
        <w:top w:val="none" w:sz="0" w:space="0" w:color="auto"/>
        <w:left w:val="none" w:sz="0" w:space="0" w:color="auto"/>
        <w:bottom w:val="none" w:sz="0" w:space="0" w:color="auto"/>
        <w:right w:val="none" w:sz="0" w:space="0" w:color="auto"/>
      </w:divBdr>
    </w:div>
    <w:div w:id="1337883620">
      <w:bodyDiv w:val="1"/>
      <w:marLeft w:val="0"/>
      <w:marRight w:val="0"/>
      <w:marTop w:val="0"/>
      <w:marBottom w:val="0"/>
      <w:divBdr>
        <w:top w:val="none" w:sz="0" w:space="0" w:color="auto"/>
        <w:left w:val="none" w:sz="0" w:space="0" w:color="auto"/>
        <w:bottom w:val="none" w:sz="0" w:space="0" w:color="auto"/>
        <w:right w:val="none" w:sz="0" w:space="0" w:color="auto"/>
      </w:divBdr>
    </w:div>
    <w:div w:id="1396392690">
      <w:bodyDiv w:val="1"/>
      <w:marLeft w:val="0"/>
      <w:marRight w:val="0"/>
      <w:marTop w:val="0"/>
      <w:marBottom w:val="0"/>
      <w:divBdr>
        <w:top w:val="none" w:sz="0" w:space="0" w:color="auto"/>
        <w:left w:val="none" w:sz="0" w:space="0" w:color="auto"/>
        <w:bottom w:val="none" w:sz="0" w:space="0" w:color="auto"/>
        <w:right w:val="none" w:sz="0" w:space="0" w:color="auto"/>
      </w:divBdr>
    </w:div>
    <w:div w:id="1426002328">
      <w:bodyDiv w:val="1"/>
      <w:marLeft w:val="0"/>
      <w:marRight w:val="0"/>
      <w:marTop w:val="0"/>
      <w:marBottom w:val="0"/>
      <w:divBdr>
        <w:top w:val="none" w:sz="0" w:space="0" w:color="auto"/>
        <w:left w:val="none" w:sz="0" w:space="0" w:color="auto"/>
        <w:bottom w:val="none" w:sz="0" w:space="0" w:color="auto"/>
        <w:right w:val="none" w:sz="0" w:space="0" w:color="auto"/>
      </w:divBdr>
    </w:div>
    <w:div w:id="1509294671">
      <w:bodyDiv w:val="1"/>
      <w:marLeft w:val="0"/>
      <w:marRight w:val="0"/>
      <w:marTop w:val="0"/>
      <w:marBottom w:val="0"/>
      <w:divBdr>
        <w:top w:val="none" w:sz="0" w:space="0" w:color="auto"/>
        <w:left w:val="none" w:sz="0" w:space="0" w:color="auto"/>
        <w:bottom w:val="none" w:sz="0" w:space="0" w:color="auto"/>
        <w:right w:val="none" w:sz="0" w:space="0" w:color="auto"/>
      </w:divBdr>
    </w:div>
    <w:div w:id="1596943232">
      <w:bodyDiv w:val="1"/>
      <w:marLeft w:val="0"/>
      <w:marRight w:val="0"/>
      <w:marTop w:val="0"/>
      <w:marBottom w:val="0"/>
      <w:divBdr>
        <w:top w:val="none" w:sz="0" w:space="0" w:color="auto"/>
        <w:left w:val="none" w:sz="0" w:space="0" w:color="auto"/>
        <w:bottom w:val="none" w:sz="0" w:space="0" w:color="auto"/>
        <w:right w:val="none" w:sz="0" w:space="0" w:color="auto"/>
      </w:divBdr>
    </w:div>
    <w:div w:id="1622347940">
      <w:bodyDiv w:val="1"/>
      <w:marLeft w:val="0"/>
      <w:marRight w:val="0"/>
      <w:marTop w:val="0"/>
      <w:marBottom w:val="0"/>
      <w:divBdr>
        <w:top w:val="none" w:sz="0" w:space="0" w:color="auto"/>
        <w:left w:val="none" w:sz="0" w:space="0" w:color="auto"/>
        <w:bottom w:val="none" w:sz="0" w:space="0" w:color="auto"/>
        <w:right w:val="none" w:sz="0" w:space="0" w:color="auto"/>
      </w:divBdr>
    </w:div>
    <w:div w:id="1715538927">
      <w:bodyDiv w:val="1"/>
      <w:marLeft w:val="0"/>
      <w:marRight w:val="0"/>
      <w:marTop w:val="0"/>
      <w:marBottom w:val="0"/>
      <w:divBdr>
        <w:top w:val="none" w:sz="0" w:space="0" w:color="auto"/>
        <w:left w:val="none" w:sz="0" w:space="0" w:color="auto"/>
        <w:bottom w:val="none" w:sz="0" w:space="0" w:color="auto"/>
        <w:right w:val="none" w:sz="0" w:space="0" w:color="auto"/>
      </w:divBdr>
    </w:div>
    <w:div w:id="1726758025">
      <w:bodyDiv w:val="1"/>
      <w:marLeft w:val="0"/>
      <w:marRight w:val="0"/>
      <w:marTop w:val="0"/>
      <w:marBottom w:val="0"/>
      <w:divBdr>
        <w:top w:val="none" w:sz="0" w:space="0" w:color="auto"/>
        <w:left w:val="none" w:sz="0" w:space="0" w:color="auto"/>
        <w:bottom w:val="none" w:sz="0" w:space="0" w:color="auto"/>
        <w:right w:val="none" w:sz="0" w:space="0" w:color="auto"/>
      </w:divBdr>
    </w:div>
    <w:div w:id="1758212932">
      <w:bodyDiv w:val="1"/>
      <w:marLeft w:val="0"/>
      <w:marRight w:val="0"/>
      <w:marTop w:val="0"/>
      <w:marBottom w:val="0"/>
      <w:divBdr>
        <w:top w:val="none" w:sz="0" w:space="0" w:color="auto"/>
        <w:left w:val="none" w:sz="0" w:space="0" w:color="auto"/>
        <w:bottom w:val="none" w:sz="0" w:space="0" w:color="auto"/>
        <w:right w:val="none" w:sz="0" w:space="0" w:color="auto"/>
      </w:divBdr>
    </w:div>
    <w:div w:id="1767966658">
      <w:bodyDiv w:val="1"/>
      <w:marLeft w:val="0"/>
      <w:marRight w:val="0"/>
      <w:marTop w:val="0"/>
      <w:marBottom w:val="0"/>
      <w:divBdr>
        <w:top w:val="none" w:sz="0" w:space="0" w:color="auto"/>
        <w:left w:val="none" w:sz="0" w:space="0" w:color="auto"/>
        <w:bottom w:val="none" w:sz="0" w:space="0" w:color="auto"/>
        <w:right w:val="none" w:sz="0" w:space="0" w:color="auto"/>
      </w:divBdr>
    </w:div>
    <w:div w:id="1806697693">
      <w:bodyDiv w:val="1"/>
      <w:marLeft w:val="0"/>
      <w:marRight w:val="0"/>
      <w:marTop w:val="0"/>
      <w:marBottom w:val="0"/>
      <w:divBdr>
        <w:top w:val="none" w:sz="0" w:space="0" w:color="auto"/>
        <w:left w:val="none" w:sz="0" w:space="0" w:color="auto"/>
        <w:bottom w:val="none" w:sz="0" w:space="0" w:color="auto"/>
        <w:right w:val="none" w:sz="0" w:space="0" w:color="auto"/>
      </w:divBdr>
    </w:div>
    <w:div w:id="1809010933">
      <w:bodyDiv w:val="1"/>
      <w:marLeft w:val="0"/>
      <w:marRight w:val="0"/>
      <w:marTop w:val="0"/>
      <w:marBottom w:val="0"/>
      <w:divBdr>
        <w:top w:val="none" w:sz="0" w:space="0" w:color="auto"/>
        <w:left w:val="none" w:sz="0" w:space="0" w:color="auto"/>
        <w:bottom w:val="none" w:sz="0" w:space="0" w:color="auto"/>
        <w:right w:val="none" w:sz="0" w:space="0" w:color="auto"/>
      </w:divBdr>
    </w:div>
    <w:div w:id="1917394756">
      <w:bodyDiv w:val="1"/>
      <w:marLeft w:val="0"/>
      <w:marRight w:val="0"/>
      <w:marTop w:val="0"/>
      <w:marBottom w:val="0"/>
      <w:divBdr>
        <w:top w:val="none" w:sz="0" w:space="0" w:color="auto"/>
        <w:left w:val="none" w:sz="0" w:space="0" w:color="auto"/>
        <w:bottom w:val="none" w:sz="0" w:space="0" w:color="auto"/>
        <w:right w:val="none" w:sz="0" w:space="0" w:color="auto"/>
      </w:divBdr>
    </w:div>
    <w:div w:id="1935547833">
      <w:bodyDiv w:val="1"/>
      <w:marLeft w:val="0"/>
      <w:marRight w:val="0"/>
      <w:marTop w:val="0"/>
      <w:marBottom w:val="0"/>
      <w:divBdr>
        <w:top w:val="none" w:sz="0" w:space="0" w:color="auto"/>
        <w:left w:val="none" w:sz="0" w:space="0" w:color="auto"/>
        <w:bottom w:val="none" w:sz="0" w:space="0" w:color="auto"/>
        <w:right w:val="none" w:sz="0" w:space="0" w:color="auto"/>
      </w:divBdr>
    </w:div>
    <w:div w:id="1958482695">
      <w:bodyDiv w:val="1"/>
      <w:marLeft w:val="0"/>
      <w:marRight w:val="0"/>
      <w:marTop w:val="0"/>
      <w:marBottom w:val="0"/>
      <w:divBdr>
        <w:top w:val="none" w:sz="0" w:space="0" w:color="auto"/>
        <w:left w:val="none" w:sz="0" w:space="0" w:color="auto"/>
        <w:bottom w:val="none" w:sz="0" w:space="0" w:color="auto"/>
        <w:right w:val="none" w:sz="0" w:space="0" w:color="auto"/>
      </w:divBdr>
      <w:divsChild>
        <w:div w:id="1578249962">
          <w:marLeft w:val="0"/>
          <w:marRight w:val="0"/>
          <w:marTop w:val="0"/>
          <w:marBottom w:val="0"/>
          <w:divBdr>
            <w:top w:val="none" w:sz="0" w:space="0" w:color="auto"/>
            <w:left w:val="none" w:sz="0" w:space="0" w:color="auto"/>
            <w:bottom w:val="none" w:sz="0" w:space="0" w:color="auto"/>
            <w:right w:val="none" w:sz="0" w:space="0" w:color="auto"/>
          </w:divBdr>
          <w:divsChild>
            <w:div w:id="462119937">
              <w:marLeft w:val="0"/>
              <w:marRight w:val="0"/>
              <w:marTop w:val="0"/>
              <w:marBottom w:val="0"/>
              <w:divBdr>
                <w:top w:val="none" w:sz="0" w:space="0" w:color="auto"/>
                <w:left w:val="none" w:sz="0" w:space="0" w:color="auto"/>
                <w:bottom w:val="none" w:sz="0" w:space="0" w:color="auto"/>
                <w:right w:val="none" w:sz="0" w:space="0" w:color="auto"/>
              </w:divBdr>
            </w:div>
            <w:div w:id="420419083">
              <w:marLeft w:val="0"/>
              <w:marRight w:val="0"/>
              <w:marTop w:val="0"/>
              <w:marBottom w:val="150"/>
              <w:divBdr>
                <w:top w:val="none" w:sz="0" w:space="0" w:color="auto"/>
                <w:left w:val="none" w:sz="0" w:space="0" w:color="auto"/>
                <w:bottom w:val="none" w:sz="0" w:space="0" w:color="auto"/>
                <w:right w:val="none" w:sz="0" w:space="0" w:color="auto"/>
              </w:divBdr>
            </w:div>
            <w:div w:id="913078963">
              <w:marLeft w:val="150"/>
              <w:marRight w:val="0"/>
              <w:marTop w:val="0"/>
              <w:marBottom w:val="150"/>
              <w:divBdr>
                <w:top w:val="none" w:sz="0" w:space="0" w:color="auto"/>
                <w:left w:val="none" w:sz="0" w:space="0" w:color="auto"/>
                <w:bottom w:val="none" w:sz="0" w:space="0" w:color="auto"/>
                <w:right w:val="none" w:sz="0" w:space="0" w:color="auto"/>
              </w:divBdr>
            </w:div>
          </w:divsChild>
        </w:div>
        <w:div w:id="1324699550">
          <w:marLeft w:val="0"/>
          <w:marRight w:val="0"/>
          <w:marTop w:val="0"/>
          <w:marBottom w:val="0"/>
          <w:divBdr>
            <w:top w:val="none" w:sz="0" w:space="0" w:color="auto"/>
            <w:left w:val="none" w:sz="0" w:space="0" w:color="auto"/>
            <w:bottom w:val="none" w:sz="0" w:space="0" w:color="auto"/>
            <w:right w:val="none" w:sz="0" w:space="0" w:color="auto"/>
          </w:divBdr>
        </w:div>
      </w:divsChild>
    </w:div>
    <w:div w:id="1960645193">
      <w:bodyDiv w:val="1"/>
      <w:marLeft w:val="0"/>
      <w:marRight w:val="0"/>
      <w:marTop w:val="0"/>
      <w:marBottom w:val="0"/>
      <w:divBdr>
        <w:top w:val="none" w:sz="0" w:space="0" w:color="auto"/>
        <w:left w:val="none" w:sz="0" w:space="0" w:color="auto"/>
        <w:bottom w:val="none" w:sz="0" w:space="0" w:color="auto"/>
        <w:right w:val="none" w:sz="0" w:space="0" w:color="auto"/>
      </w:divBdr>
    </w:div>
    <w:div w:id="201329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copdfoundation.org/Praxis/Community/Blog/Article/565/Cone-Health-Improving-Outcomes-for-their-Gold-COPD-Patients.aspx" TargetMode="External"/><Relationship Id="rId26" Type="http://schemas.openxmlformats.org/officeDocument/2006/relationships/hyperlink" Target="https://journal.copdfoundation.org/jcopdf/id/1159/Prevalence-of-Low-Peak-Inspiratory-Flow-Rate-at-Discharge-in-Patients-Hospitalized-for-COPD-Exacerbation" TargetMode="External"/><Relationship Id="rId39" Type="http://schemas.openxmlformats.org/officeDocument/2006/relationships/hyperlink" Target="https://www.copdfoundation.org/Praxis/Community/Blog/Article/747/Resource-of-the-Month-Just-updated-The-COPD-Foundation-s-Pocket-Consultant-Guide.aspx" TargetMode="External"/><Relationship Id="rId21" Type="http://schemas.openxmlformats.org/officeDocument/2006/relationships/hyperlink" Target="https://apha.confex.com/apha/143am/webprogram/Paper331661.html" TargetMode="External"/><Relationship Id="rId34" Type="http://schemas.openxmlformats.org/officeDocument/2006/relationships/hyperlink" Target="https://www.copdfoundation.org/Praxis/Community/Blog/Article/1392/Unique-Team-Helps-this-COPD-Readmissions-Reduction-Program-Get-Positive-Outcomes.aspx" TargetMode="External"/><Relationship Id="rId42" Type="http://schemas.openxmlformats.org/officeDocument/2006/relationships/hyperlink" Target="http://www.copdfoundation.org/" TargetMode="External"/><Relationship Id="rId47" Type="http://schemas.openxmlformats.org/officeDocument/2006/relationships/hyperlink" Target="http://www.copdfoundation.org/Learn-More/Pulmonary-Rehabilitation/Harmonicas-for-Health.aspx" TargetMode="External"/><Relationship Id="rId50" Type="http://schemas.openxmlformats.org/officeDocument/2006/relationships/hyperlink" Target="https://www.o2verlap.org/portal?REFER=Conference1" TargetMode="External"/><Relationship Id="rId55" Type="http://schemas.openxmlformats.org/officeDocument/2006/relationships/hyperlink" Target="https://hpi.georgetown.edu/agingsociety/pubhtml/cultural/cultural.html" TargetMode="External"/><Relationship Id="rId63" Type="http://schemas.openxmlformats.org/officeDocument/2006/relationships/image" Target="media/image6.jpeg"/><Relationship Id="rId68" Type="http://schemas.openxmlformats.org/officeDocument/2006/relationships/image" Target="media/image7.png"/><Relationship Id="rId76" Type="http://schemas.openxmlformats.org/officeDocument/2006/relationships/hyperlink" Target="https://www.copdfoundation.org/Praxis/Resource-Repository/Search/Article/281/Society-of-Hospital-Medicine-COPD-Implementation-Toolkit.aspx"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opdfoundation.org/Praxis/Resource-Repository/Search/Article/242/North-Carolina-Quality-Center-Reducing-Readmissions-Resources.aspx" TargetMode="External"/><Relationship Id="rId2" Type="http://schemas.openxmlformats.org/officeDocument/2006/relationships/numbering" Target="numbering.xml"/><Relationship Id="rId16" Type="http://schemas.openxmlformats.org/officeDocument/2006/relationships/hyperlink" Target="https://www.copdfoundation.org/Praxis/Community/Blog/Article/598/Dr-Robert-Benzo-Changing-Outcomes-in-COPD-through-Motivational-Interviewing.aspx" TargetMode="External"/><Relationship Id="rId29" Type="http://schemas.openxmlformats.org/officeDocument/2006/relationships/hyperlink" Target="https://www.copdfoundation.org/Praxis/Community/Blog/Article/352/Promising-Practices-in-COPD-Care-Rutland-Regional-Medical-Center.aspx" TargetMode="External"/><Relationship Id="rId11" Type="http://schemas.openxmlformats.org/officeDocument/2006/relationships/hyperlink" Target="https://www.copdfoundation.org/Praxis/Community/Blog/Article/978/An-Interview-with-Dr-Robert-Sandhaus-the-latest-Alpha-1-Clinical-Practice-Guide.aspx" TargetMode="External"/><Relationship Id="rId24" Type="http://schemas.openxmlformats.org/officeDocument/2006/relationships/oleObject" Target="embeddings/oleObject2.bin"/><Relationship Id="rId32" Type="http://schemas.openxmlformats.org/officeDocument/2006/relationships/oleObject" Target="embeddings/oleObject3.bin"/><Relationship Id="rId37" Type="http://schemas.openxmlformats.org/officeDocument/2006/relationships/hyperlink" Target="https://www.copdfoundation.org/Praxis/Community/Blog.aspx" TargetMode="External"/><Relationship Id="rId40" Type="http://schemas.openxmlformats.org/officeDocument/2006/relationships/hyperlink" Target="https://itunes.apple.com/us/app/copd-pocket-consultant-guide/id688671199?mt=8" TargetMode="External"/><Relationship Id="rId45" Type="http://schemas.openxmlformats.org/officeDocument/2006/relationships/hyperlink" Target="https://www.copdfoundation.org/Learn-More/Educational-Materials-Resources/Downloads.aspx" TargetMode="External"/><Relationship Id="rId53" Type="http://schemas.openxmlformats.org/officeDocument/2006/relationships/hyperlink" Target="http://rc.rcjournal.com/content/49/7/730.short" TargetMode="External"/><Relationship Id="rId58" Type="http://schemas.openxmlformats.org/officeDocument/2006/relationships/hyperlink" Target="http://www.acmaweb.org/CollaborativeCM/MostRecent.pdf" TargetMode="External"/><Relationship Id="rId66" Type="http://schemas.openxmlformats.org/officeDocument/2006/relationships/hyperlink" Target="http://www.ismp.org/tools/guidelines/standardordersets.pdf" TargetMode="External"/><Relationship Id="rId74" Type="http://schemas.openxmlformats.org/officeDocument/2006/relationships/hyperlink" Target="https://www.copdfoundation.org/Praxis/Resource-Repository/Search/Article/227/Root-Cause-Analysis-Tool-Patient-Interview-Questions.aspx" TargetMode="External"/><Relationship Id="rId79" Type="http://schemas.openxmlformats.org/officeDocument/2006/relationships/hyperlink" Target="https://newoldage.blogs.nytimes.com/2014/08/11/clearing-the-path-home/?_r=0" TargetMode="External"/><Relationship Id="rId5" Type="http://schemas.openxmlformats.org/officeDocument/2006/relationships/webSettings" Target="webSettings.xml"/><Relationship Id="rId61" Type="http://schemas.openxmlformats.org/officeDocument/2006/relationships/hyperlink" Target="https://www.copdfoundation.org/Praxis/Resource-Repository/Search/Article/327/Case-Management-Adherence-Guidelines-for-COPD.aspx" TargetMode="External"/><Relationship Id="rId82" Type="http://schemas.openxmlformats.org/officeDocument/2006/relationships/footer" Target="footer1.xml"/><Relationship Id="rId10" Type="http://schemas.openxmlformats.org/officeDocument/2006/relationships/hyperlink" Target="https://www.copdfoundation.org/Praxis/Community/Blog/Article/471/How-to-Assess-Adherence-to-Medical-Treatment-Regimens.aspx" TargetMode="External"/><Relationship Id="rId19" Type="http://schemas.openxmlformats.org/officeDocument/2006/relationships/image" Target="media/image3.emf"/><Relationship Id="rId31" Type="http://schemas.openxmlformats.org/officeDocument/2006/relationships/image" Target="media/image5.emf"/><Relationship Id="rId44" Type="http://schemas.openxmlformats.org/officeDocument/2006/relationships/hyperlink" Target="https://www.bronchiectasisandntminitiative.org/" TargetMode="External"/><Relationship Id="rId52" Type="http://schemas.openxmlformats.org/officeDocument/2006/relationships/hyperlink" Target="http://qualitysafety.bmj.com/content/26/1/33.full" TargetMode="External"/><Relationship Id="rId60" Type="http://schemas.openxmlformats.org/officeDocument/2006/relationships/hyperlink" Target="https://www.nhlbi.nih.gov/health-topics/education-and-awareness/COPD-national-action-plan." TargetMode="External"/><Relationship Id="rId65" Type="http://schemas.openxmlformats.org/officeDocument/2006/relationships/hyperlink" Target="https://www.copdfoundation.org/Praxis/Resource-Repository/Search/Article/236/Improving-Care-Transitions-Between-Hospital-and-Home-Health-A-Home-Health-Model.aspx" TargetMode="External"/><Relationship Id="rId73" Type="http://schemas.openxmlformats.org/officeDocument/2006/relationships/hyperlink" Target="https://www.copdfoundation.org/Praxis/Resource-Repository/Search/Article/241/Risk-Assessment-8P-Project-BOOST.aspx" TargetMode="External"/><Relationship Id="rId78" Type="http://schemas.openxmlformats.org/officeDocument/2006/relationships/hyperlink" Target="https://www.copdfoundation.org/Praxis/Resource-Repository/Search/Article/218/The-Care-Transitions-Program.aspx" TargetMode="External"/><Relationship Id="rId8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www.copdfoundation.org/Praxis/Community/Blog/Article/416/What-is-Adherence-and-How-is-it-Different-from-Compliance-A-Team-Approach-to-Es.aspx" TargetMode="External"/><Relationship Id="rId14" Type="http://schemas.openxmlformats.org/officeDocument/2006/relationships/hyperlink" Target="https://www.copdfoundation.org/Praxis/Community/Blog/Article/517/Promising-Practices-in-COPD-Care-Carolinas-HealthCare-System.aspx" TargetMode="External"/><Relationship Id="rId22" Type="http://schemas.openxmlformats.org/officeDocument/2006/relationships/hyperlink" Target="https://www.viachristi.org/BLOG/HOUSE-CALL-PROGRAM-HELPS-COPD-PATIENTS-REDUCE-HOSPITAL-VISITS" TargetMode="External"/><Relationship Id="rId27" Type="http://schemas.openxmlformats.org/officeDocument/2006/relationships/hyperlink" Target="http://respiratory-care-sleep-medicine.advanceweb.com/Features/Articles/Preventing-COPD-Re-Admissions.aspx" TargetMode="External"/><Relationship Id="rId30" Type="http://schemas.openxmlformats.org/officeDocument/2006/relationships/hyperlink" Target="https://journal.copdfoundation.org/jcopdf/id/1196/The-Effects-of-a-Comprehensive-Care-Management-Program-on-Readmission-Rates-After-Acute-Exacerbation-of-COPD-at-a-Community-Based-Academic-Hospital" TargetMode="External"/><Relationship Id="rId35" Type="http://schemas.openxmlformats.org/officeDocument/2006/relationships/hyperlink" Target="http://www.copdfoundation.org/PRAXIS" TargetMode="External"/><Relationship Id="rId43" Type="http://schemas.openxmlformats.org/officeDocument/2006/relationships/hyperlink" Target="https://www.copdfoundation.org/COPD360social/Community/Activity-Feed.aspx" TargetMode="External"/><Relationship Id="rId48" Type="http://schemas.openxmlformats.org/officeDocument/2006/relationships/hyperlink" Target="http://www.copdfoundation.org/Research/COPD-Patient-Powered-Research-Network/COPD-PPRN-Why-you-should-enroll.aspx" TargetMode="External"/><Relationship Id="rId56" Type="http://schemas.openxmlformats.org/officeDocument/2006/relationships/hyperlink" Target="https://www.ncbi.nlm.nih.gov/pmc/articles/PMC2650589/pdf/COPD-3-499.pdf" TargetMode="External"/><Relationship Id="rId64" Type="http://schemas.openxmlformats.org/officeDocument/2006/relationships/hyperlink" Target="https://www.copdfoundation.org/Praxis/Community/Blog/Article/378/New-CMS-Guidance-on-Readmissions-in-Diverse-Populations.aspx" TargetMode="External"/><Relationship Id="rId69" Type="http://schemas.openxmlformats.org/officeDocument/2006/relationships/hyperlink" Target="https://www.copdfoundation.org/Praxis/Resource-Repository/Search/Article/225/My-Quality-Improvement-MyQI-Guide-on-Readmissions.aspx" TargetMode="External"/><Relationship Id="rId77" Type="http://schemas.openxmlformats.org/officeDocument/2006/relationships/hyperlink" Target="http://www.hospitalmedicine.org/Web/Quality___Innovation/Implementation_Toolkit/pact/Overview_PACT.aspx?hkey=dea3da3c-8620-46db-a00f-89f07f021958" TargetMode="External"/><Relationship Id="rId8" Type="http://schemas.openxmlformats.org/officeDocument/2006/relationships/image" Target="media/image1.jpeg"/><Relationship Id="rId51" Type="http://schemas.openxmlformats.org/officeDocument/2006/relationships/hyperlink" Target="http://journalofethics.ama-assn.org/2016/01/medu3-1601.html" TargetMode="External"/><Relationship Id="rId72" Type="http://schemas.openxmlformats.org/officeDocument/2006/relationships/hyperlink" Target="https://www.copdfoundation.org/Praxis/Resource-Repository/Search/Article/187/NTOCC-Health-Care-Professionals-Tools-and-Resources.aspx" TargetMode="External"/><Relationship Id="rId80" Type="http://schemas.openxmlformats.org/officeDocument/2006/relationships/image" Target="media/image8.emf"/><Relationship Id="rId3" Type="http://schemas.openxmlformats.org/officeDocument/2006/relationships/styles" Target="styles.xml"/><Relationship Id="rId12" Type="http://schemas.openxmlformats.org/officeDocument/2006/relationships/hyperlink" Target="https://www.copdfoundation.org/Praxis/Community/Blog/Article/674/Improved-COPD-education-for-better-patient-outcomes.aspx" TargetMode="External"/><Relationship Id="rId17" Type="http://schemas.openxmlformats.org/officeDocument/2006/relationships/hyperlink" Target="https://innovations.ahrq.gov/innovations/term/207" TargetMode="External"/><Relationship Id="rId25" Type="http://schemas.openxmlformats.org/officeDocument/2006/relationships/hyperlink" Target="https://www.copdfoundation.org/Praxis/Community/Blog/Article/396/Promising-Practices-in-COPD-Care-The-Pittsburgh-Regional-Health-Initiative-PRHI.aspx" TargetMode="External"/><Relationship Id="rId33" Type="http://schemas.openxmlformats.org/officeDocument/2006/relationships/hyperlink" Target="http://www.nejm.org/doi/full/10.1056/NEJMp1315568" TargetMode="External"/><Relationship Id="rId38" Type="http://schemas.openxmlformats.org/officeDocument/2006/relationships/hyperlink" Target="http://journal.copdfoundation.org/" TargetMode="External"/><Relationship Id="rId46" Type="http://schemas.openxmlformats.org/officeDocument/2006/relationships/hyperlink" Target="https://www.copdfoundation.org/Praxis/Community/Blog/Article/451/Resource-of-the-Month-The-COPD-Foundation-Inhaler-Video-Series.aspx" TargetMode="External"/><Relationship Id="rId59" Type="http://schemas.openxmlformats.org/officeDocument/2006/relationships/hyperlink" Target="https://www.copdfoundation.org/Praxis/Community/Blog/Article/560/PRAXIS-Resource-of-the-Month-The-Power-of-Partnerships.aspx" TargetMode="External"/><Relationship Id="rId67" Type="http://schemas.openxmlformats.org/officeDocument/2006/relationships/hyperlink" Target="https://www.copdfoundation.org/Learn-More/Educational-Materials/Downloads.aspx" TargetMode="External"/><Relationship Id="rId20" Type="http://schemas.openxmlformats.org/officeDocument/2006/relationships/oleObject" Target="embeddings/oleObject1.bin"/><Relationship Id="rId41" Type="http://schemas.openxmlformats.org/officeDocument/2006/relationships/hyperlink" Target="http://www.copdfoundation.org" TargetMode="External"/><Relationship Id="rId54" Type="http://schemas.openxmlformats.org/officeDocument/2006/relationships/hyperlink" Target="https://www.dovepress.com/defining-and-targeting-health-disparities-in-chronic-obstructive-pulmo-peer-reviewed-article-COPD" TargetMode="External"/><Relationship Id="rId62" Type="http://schemas.openxmlformats.org/officeDocument/2006/relationships/hyperlink" Target="https://www.copdfoundation.org/Praxis/Resource-Repository/Search/Article/205/Fundamentals-of-Reducing-Acute-Care-Hospitalizations.aspx" TargetMode="External"/><Relationship Id="rId70" Type="http://schemas.openxmlformats.org/officeDocument/2006/relationships/hyperlink" Target="https://www.copdfoundation.org/Praxis/Resource-Repository/Search/Article/228/NCAL-Hospital-Readmissions-Resources.aspx" TargetMode="External"/><Relationship Id="rId75" Type="http://schemas.openxmlformats.org/officeDocument/2006/relationships/hyperlink" Target="https://www.copdfoundation.org/Praxis/Community/Blog/Article/376/Resource-of-the-Month-Getting-to-the-bottom-of-it-Root-Cause-Analysis.aspx"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ealthcareitnews.com/news/predictive-analytics-lowers-readmissions?single-page=true" TargetMode="External"/><Relationship Id="rId23" Type="http://schemas.openxmlformats.org/officeDocument/2006/relationships/image" Target="media/image4.emf"/><Relationship Id="rId28" Type="http://schemas.openxmlformats.org/officeDocument/2006/relationships/hyperlink" Target="http://www.marketplace.org/2012/02/07/health-care/rethinking-hospital-readmissions" TargetMode="External"/><Relationship Id="rId36" Type="http://schemas.openxmlformats.org/officeDocument/2006/relationships/hyperlink" Target="https://www.copdfoundation.org/Praxis/Resource-Repository/Search.aspx" TargetMode="External"/><Relationship Id="rId49" Type="http://schemas.openxmlformats.org/officeDocument/2006/relationships/hyperlink" Target="http://www.copdfoundation.org/Research/Bronchiectasis-Research-Registry/Learn-More.aspx" TargetMode="External"/><Relationship Id="rId57" Type="http://schemas.openxmlformats.org/officeDocument/2006/relationships/hyperlink" Target="http://www.ihi.org/communities/blogs/_layouts/15/ihi/community/blog/itemview.aspx?list=0f316db6-7f8a-430f-a63a-ed7602d1366a&amp;id=35" TargetMode="External"/></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7CD9A-4FE7-4761-BD43-2F0480231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4931</Words>
  <Characters>29098</Characters>
  <Application>Microsoft Office Word</Application>
  <DocSecurity>0</DocSecurity>
  <Lines>461</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KWillard</dc:creator>
  <cp:lastModifiedBy>Kristen Willard</cp:lastModifiedBy>
  <cp:revision>2</cp:revision>
  <dcterms:created xsi:type="dcterms:W3CDTF">2018-10-05T16:40:00Z</dcterms:created>
  <dcterms:modified xsi:type="dcterms:W3CDTF">2018-10-05T16:40:00Z</dcterms:modified>
</cp:coreProperties>
</file>